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DB4188" w14:textId="77777777" w:rsidR="008638C4" w:rsidRDefault="00B6757F" w:rsidP="007F590A">
      <w:pPr>
        <w:pStyle w:val="berschrift1"/>
      </w:pPr>
      <w:r>
        <w:t>Folie 1 – Erweitertes Curriculum für Kinder und Jugendliche mit Sehbeeinträchtigung in der Schweiz</w:t>
      </w:r>
    </w:p>
    <w:p w14:paraId="166DB794" w14:textId="77777777" w:rsidR="008638C4" w:rsidRDefault="00B6757F">
      <w:r>
        <w:t>F</w:t>
      </w:r>
      <w:r>
        <w:t>abian Winter, Viktoria Albert und Vivianne Visschers</w:t>
      </w:r>
    </w:p>
    <w:p w14:paraId="0A2872F3" w14:textId="77777777" w:rsidR="008638C4" w:rsidRDefault="00B6757F">
      <w:r>
        <w:t>14. Schweizer Kongress für Heilpädagogik, Brugg-Windisch, 2. September 2026</w:t>
      </w:r>
    </w:p>
    <w:p w14:paraId="37097E0D" w14:textId="77777777" w:rsidR="008638C4" w:rsidRDefault="00B6757F" w:rsidP="007F590A">
      <w:pPr>
        <w:pStyle w:val="berschrift1"/>
      </w:pPr>
      <w:r>
        <w:t>Folie 2 – Aufbau der Präsentation</w:t>
      </w:r>
    </w:p>
    <w:p w14:paraId="02358335" w14:textId="77777777" w:rsidR="008638C4" w:rsidRDefault="00B6757F">
      <w:pPr>
        <w:pStyle w:val="AuflistungmitStrichen"/>
      </w:pPr>
      <w:r>
        <w:t>T</w:t>
      </w:r>
      <w:r>
        <w:t>eil 1: Entwicklung des ECS</w:t>
      </w:r>
    </w:p>
    <w:p w14:paraId="59F72A7F" w14:textId="77777777" w:rsidR="008638C4" w:rsidRDefault="00B6757F">
      <w:pPr>
        <w:pStyle w:val="AuflistungmitStrichen"/>
      </w:pPr>
      <w:r>
        <w:t>Teil 2: Einführung in den Aufbau des ECS</w:t>
      </w:r>
    </w:p>
    <w:p w14:paraId="7A262459" w14:textId="77777777" w:rsidR="008638C4" w:rsidRDefault="00B6757F">
      <w:pPr>
        <w:pStyle w:val="AuflistungmitStrichen"/>
      </w:pPr>
      <w:r>
        <w:t>Teil 3: Das ECS in der Praxis</w:t>
      </w:r>
    </w:p>
    <w:p w14:paraId="244D75DA" w14:textId="77777777" w:rsidR="008638C4" w:rsidRDefault="00B6757F">
      <w:pPr>
        <w:pStyle w:val="AuflistungmitStrichen"/>
      </w:pPr>
      <w:r>
        <w:t>Teil 4: Austausch und Diskussion</w:t>
      </w:r>
    </w:p>
    <w:p w14:paraId="4AAEE7EA" w14:textId="77777777" w:rsidR="008638C4" w:rsidRDefault="00B6757F" w:rsidP="007F590A">
      <w:pPr>
        <w:pStyle w:val="berschrift1"/>
      </w:pPr>
      <w:r>
        <w:t>Folie 3 – Einführung in das ECS – Entwicklung</w:t>
      </w:r>
    </w:p>
    <w:p w14:paraId="3303CCEE" w14:textId="77777777" w:rsidR="008638C4" w:rsidRDefault="00B6757F" w:rsidP="007F590A">
      <w:pPr>
        <w:pStyle w:val="berschrift1"/>
      </w:pPr>
      <w:r>
        <w:t>Folie 4 – Warum ein erweitertes Curriculum?</w:t>
      </w:r>
    </w:p>
    <w:p w14:paraId="33D9A6E5" w14:textId="77777777" w:rsidR="008638C4" w:rsidRDefault="00B6757F">
      <w:pPr>
        <w:pStyle w:val="AuflistungmitStrichen"/>
      </w:pPr>
      <w:r>
        <w:t>K</w:t>
      </w:r>
      <w:r>
        <w:t>inder und Jugendliche mit Sehbeeinträchtigung benötigen neben dem allgemeinen Curriculum zusätzliche spezifische Kompetenzen, um gleichberechtigt an Bildung teilhaben zu können.</w:t>
      </w:r>
    </w:p>
    <w:p w14:paraId="3FE47044" w14:textId="77777777" w:rsidR="008638C4" w:rsidRDefault="00B6757F">
      <w:pPr>
        <w:pStyle w:val="AuflistungmitStrichen"/>
      </w:pPr>
      <w:r>
        <w:t>Viele dieser Kompetenzen entstehen nicht beiläufig und müssen gezielt vermittelt werden.</w:t>
      </w:r>
    </w:p>
    <w:p w14:paraId="39B3A8B6" w14:textId="77777777" w:rsidR="008638C4" w:rsidRDefault="00B6757F">
      <w:pPr>
        <w:pStyle w:val="AuflistungmitStrichen"/>
      </w:pPr>
      <w:r>
        <w:t>Das ECS beschreibt diese spezifischen Bildungsbereiche im Kontext teilhabeorientierter Bildung.</w:t>
      </w:r>
    </w:p>
    <w:p w14:paraId="3C5C16F3" w14:textId="77777777" w:rsidR="008638C4" w:rsidRDefault="00B6757F">
      <w:pPr>
        <w:pStyle w:val="AuflistungmitStrichen"/>
      </w:pPr>
      <w:r>
        <w:t>Es versteht sich als Erweiterung der sprachregionalen Curricula (LP 21, PER, PIANO) und unterstützt Teilhabe, Selbstbestimmung und Zugang zu Bildung.</w:t>
      </w:r>
    </w:p>
    <w:p w14:paraId="33E93109" w14:textId="77777777" w:rsidR="008638C4" w:rsidRDefault="00B6757F">
      <w:pPr>
        <w:pStyle w:val="AuflistungmitStrichen"/>
      </w:pPr>
      <w:r>
        <w:t xml:space="preserve">Das ECS ist in integrativen und </w:t>
      </w:r>
      <w:proofErr w:type="spellStart"/>
      <w:r>
        <w:t>separativen</w:t>
      </w:r>
      <w:proofErr w:type="spellEnd"/>
      <w:r>
        <w:t xml:space="preserve"> Settings anwendbar.</w:t>
      </w:r>
    </w:p>
    <w:p w14:paraId="140AE80F" w14:textId="77777777" w:rsidR="008638C4" w:rsidRDefault="00B6757F" w:rsidP="007F590A">
      <w:pPr>
        <w:pStyle w:val="berschrift1"/>
      </w:pPr>
      <w:r>
        <w:t>Folie 5 – Ein partizipatives Entwicklungsprojekt</w:t>
      </w:r>
    </w:p>
    <w:p w14:paraId="01754D5D" w14:textId="77777777" w:rsidR="008638C4" w:rsidRDefault="00B6757F">
      <w:pPr>
        <w:pStyle w:val="AuflistungmitStrichen"/>
      </w:pPr>
      <w:r>
        <w:t>A</w:t>
      </w:r>
      <w:r>
        <w:t xml:space="preserve">uftrag der Kommission Sonderpädagogik (KSP) des SZBLIND, in der Leitungspersonen fast aller </w:t>
      </w:r>
      <w:proofErr w:type="spellStart"/>
      <w:r>
        <w:t>sehbeeinträchtigtenspezifischen</w:t>
      </w:r>
      <w:proofErr w:type="spellEnd"/>
      <w:r>
        <w:t xml:space="preserve"> Bildungsinstitutionen der Schweiz vertreten sind.</w:t>
      </w:r>
    </w:p>
    <w:p w14:paraId="0C2587F5" w14:textId="77777777" w:rsidR="008638C4" w:rsidRDefault="00B6757F">
      <w:pPr>
        <w:pStyle w:val="AuflistungmitStrichen"/>
      </w:pPr>
      <w:r>
        <w:t>Kooperatives Entwicklungs- und Forschungsprojekt der HfH und des SZBLIND mit Beteiligung von über 55 Fachpersonen aus dem Bereich Sehen aus allen Sprachregionen der Schweiz.</w:t>
      </w:r>
    </w:p>
    <w:p w14:paraId="16DD8B10" w14:textId="77777777" w:rsidR="008638C4" w:rsidRDefault="00B6757F">
      <w:pPr>
        <w:pStyle w:val="AuflistungmitStrichen"/>
      </w:pPr>
      <w:r>
        <w:t>Beteiligung von Praxis (HFE, SHP), Forschung, Rehabilitation und Fachpersonen mit eigener Sehbeeinträchtigung.</w:t>
      </w:r>
    </w:p>
    <w:p w14:paraId="4C2CA79C" w14:textId="77777777" w:rsidR="008638C4" w:rsidRDefault="00B6757F" w:rsidP="007F590A">
      <w:pPr>
        <w:pStyle w:val="berschrift1"/>
      </w:pPr>
      <w:r>
        <w:lastRenderedPageBreak/>
        <w:t>Folie 6 – Zielgruppe und Anwendungsbereiche</w:t>
      </w:r>
    </w:p>
    <w:p w14:paraId="6826F61B" w14:textId="77777777" w:rsidR="008638C4" w:rsidRDefault="00B6757F">
      <w:pPr>
        <w:pStyle w:val="AuflistungmitStrichen"/>
      </w:pPr>
      <w:r>
        <w:rPr>
          <w:b/>
        </w:rPr>
        <w:t>K</w:t>
      </w:r>
      <w:r>
        <w:rPr>
          <w:b/>
        </w:rPr>
        <w:t xml:space="preserve">inder, Jugendliche und junge Erwachsene: </w:t>
      </w:r>
      <w:r>
        <w:t>mit Sehbeeinträchtigung einschliesslich Blindheit, CVI, Hörseh- und Mehrfachbeeinträchtigung</w:t>
      </w:r>
    </w:p>
    <w:p w14:paraId="39BC57A7" w14:textId="77777777" w:rsidR="008638C4" w:rsidRDefault="00B6757F">
      <w:pPr>
        <w:pStyle w:val="AuflistungmitStrichen"/>
      </w:pPr>
      <w:r>
        <w:rPr>
          <w:b/>
        </w:rPr>
        <w:t xml:space="preserve">Familien und Eltern: </w:t>
      </w:r>
      <w:r>
        <w:t>Unterstützung von Austausch, Orientierung und Kommunikation über Bildungsangebote</w:t>
      </w:r>
    </w:p>
    <w:p w14:paraId="097B8673" w14:textId="77777777" w:rsidR="008638C4" w:rsidRDefault="00B6757F">
      <w:pPr>
        <w:pStyle w:val="AuflistungmitStrichen"/>
      </w:pPr>
      <w:r>
        <w:rPr>
          <w:b/>
        </w:rPr>
        <w:t xml:space="preserve">Fachpersonen, Teams und Schulbehörden: </w:t>
      </w:r>
      <w:r>
        <w:t>SHP- und HFE-Fachpersonen; O&amp;M-, LPF- und Low-Vision-Fachpersonen; Fachpersonen des allgemeinen Bildungswesens</w:t>
      </w:r>
    </w:p>
    <w:p w14:paraId="62E1A904" w14:textId="77777777" w:rsidR="008638C4" w:rsidRDefault="00B6757F" w:rsidP="007F590A">
      <w:pPr>
        <w:pStyle w:val="berschrift1"/>
      </w:pPr>
      <w:r>
        <w:t>Folie 7 – Kommunikations- und Referenzfunktion</w:t>
      </w:r>
    </w:p>
    <w:p w14:paraId="061DE3FC" w14:textId="77777777" w:rsidR="008638C4" w:rsidRDefault="00B6757F">
      <w:pPr>
        <w:pStyle w:val="AuflistungmitStrichen"/>
      </w:pPr>
      <w:r>
        <w:t>U</w:t>
      </w:r>
      <w:r>
        <w:t>nterstützt die Zusammenarbeit und Rollenklärung zwischen Fachpersonen, allgemeinen Schulen, Schulbehörden und Eltern.</w:t>
      </w:r>
    </w:p>
    <w:p w14:paraId="43BFF2BE" w14:textId="77777777" w:rsidR="008638C4" w:rsidRDefault="00B6757F">
      <w:pPr>
        <w:pStyle w:val="AuflistungmitStrichen"/>
      </w:pPr>
      <w:r>
        <w:t>Macht spezifische Fachlichkeit und den erweiterten Bildungsauftrag im Bereich Sehen sichtbar und bietet dafür eine Begründungszusammenhang.</w:t>
      </w:r>
    </w:p>
    <w:p w14:paraId="35D045B4" w14:textId="77777777" w:rsidR="008638C4" w:rsidRDefault="00B6757F">
      <w:pPr>
        <w:pStyle w:val="AuflistungmitStrichen"/>
      </w:pPr>
      <w:r>
        <w:t xml:space="preserve">Bietet Orientierung für </w:t>
      </w:r>
      <w:proofErr w:type="spellStart"/>
      <w:r>
        <w:t>Berufsanfänger:innen</w:t>
      </w:r>
      <w:proofErr w:type="spellEnd"/>
      <w:r>
        <w:t xml:space="preserve">, </w:t>
      </w:r>
      <w:proofErr w:type="spellStart"/>
      <w:r>
        <w:t>Quereinsteiger:innen</w:t>
      </w:r>
      <w:proofErr w:type="spellEnd"/>
      <w:r>
        <w:t xml:space="preserve"> und interdisziplinäre Teams.</w:t>
      </w:r>
    </w:p>
    <w:p w14:paraId="120EECB3" w14:textId="77777777" w:rsidR="008638C4" w:rsidRDefault="00B6757F">
      <w:pPr>
        <w:pStyle w:val="AuflistungmitStrichen"/>
      </w:pPr>
      <w:r>
        <w:t>Flyer unterstützen die Verbreitung des ECS und erleichtern unterschiedlichen Zielgruppen den Zugang zu zentralen Informationen.</w:t>
      </w:r>
    </w:p>
    <w:p w14:paraId="619B4E7D" w14:textId="77777777" w:rsidR="008638C4" w:rsidRDefault="00B6757F" w:rsidP="007F590A">
      <w:pPr>
        <w:pStyle w:val="berschrift1"/>
      </w:pPr>
      <w:r>
        <w:t>Folie 8 – Entwicklungsschritte des ECS: Ein Prozess in drei Phasen</w:t>
      </w:r>
    </w:p>
    <w:p w14:paraId="1E1F0BD8" w14:textId="77777777" w:rsidR="008638C4" w:rsidRDefault="00B6757F">
      <w:r>
        <w:t>D</w:t>
      </w:r>
      <w:r>
        <w:t>as ECS entstand in einem mehrsprachigen, praxisnahen und partizipativen Entwicklungsprozess mit Forschungsanteilen unter Einbezug von 55 Fachpersonen aus der gesamten Schweiz.</w:t>
      </w:r>
    </w:p>
    <w:p w14:paraId="28162FAB" w14:textId="77777777" w:rsidR="008638C4" w:rsidRDefault="00B6757F">
      <w:pPr>
        <w:pStyle w:val="Listenfortsetzung"/>
        <w:numPr>
          <w:ilvl w:val="0"/>
          <w:numId w:val="4"/>
        </w:numPr>
      </w:pPr>
      <w:r>
        <w:t>Systematisches Literaturreview (2024)</w:t>
      </w:r>
    </w:p>
    <w:p w14:paraId="762F708F" w14:textId="77777777" w:rsidR="008638C4" w:rsidRDefault="00B6757F">
      <w:pPr>
        <w:pStyle w:val="Listenfortsetzung"/>
        <w:numPr>
          <w:ilvl w:val="0"/>
          <w:numId w:val="4"/>
        </w:numPr>
      </w:pPr>
      <w:r>
        <w:t>Expertinnen- und Expertengruppen (2024 bis 2025)</w:t>
      </w:r>
    </w:p>
    <w:p w14:paraId="14FE1C0E" w14:textId="77777777" w:rsidR="008638C4" w:rsidRDefault="00B6757F">
      <w:pPr>
        <w:pStyle w:val="Listenfortsetzung"/>
        <w:numPr>
          <w:ilvl w:val="0"/>
          <w:numId w:val="4"/>
        </w:numPr>
      </w:pPr>
      <w:r>
        <w:t>Online-Vernehmlassung (2025)</w:t>
      </w:r>
    </w:p>
    <w:p w14:paraId="73871388" w14:textId="77777777" w:rsidR="008638C4" w:rsidRDefault="00B6757F">
      <w:r>
        <w:t>Im Folgenden wird das systematische Literaturreview vorgestellt.</w:t>
      </w:r>
    </w:p>
    <w:p w14:paraId="20054F6E" w14:textId="77777777" w:rsidR="008638C4" w:rsidRDefault="00B6757F" w:rsidP="007F590A">
      <w:pPr>
        <w:pStyle w:val="berschrift1"/>
      </w:pPr>
      <w:r>
        <w:t>Folie 9 – Systematisches Literaturreview</w:t>
      </w:r>
    </w:p>
    <w:p w14:paraId="06C4EE94" w14:textId="77777777" w:rsidR="008638C4" w:rsidRDefault="00B6757F">
      <w:r>
        <w:t>O</w:t>
      </w:r>
      <w:r>
        <w:t xml:space="preserve">rientiert an einem </w:t>
      </w:r>
      <w:proofErr w:type="spellStart"/>
      <w:r>
        <w:t>Scoping</w:t>
      </w:r>
      <w:proofErr w:type="spellEnd"/>
      <w:r>
        <w:t>-Review-Ansatz (vgl. hierzu Zachary et al., 2018).</w:t>
      </w:r>
    </w:p>
    <w:p w14:paraId="4C015F68" w14:textId="77777777" w:rsidR="008638C4" w:rsidRDefault="00B6757F">
      <w:pPr>
        <w:pStyle w:val="AuflistungmitStrichen"/>
      </w:pPr>
      <w:r>
        <w:rPr>
          <w:b/>
        </w:rPr>
        <w:t xml:space="preserve">Fragestellung: </w:t>
      </w:r>
      <w:r>
        <w:t>Welche internationalen Curricula und Bildungsmodelle existieren bereits für Kinder und Jugendliche mit Sehbeeinträchtigung?</w:t>
      </w:r>
    </w:p>
    <w:p w14:paraId="6BB60919" w14:textId="77777777" w:rsidR="008638C4" w:rsidRDefault="00B6757F">
      <w:pPr>
        <w:pStyle w:val="AuflistungmitStrichen"/>
      </w:pPr>
      <w:r>
        <w:rPr>
          <w:b/>
        </w:rPr>
        <w:t xml:space="preserve">Vorgehen: </w:t>
      </w:r>
      <w:r>
        <w:t xml:space="preserve">In einer Datenbankanalyse wurden sieben Curricula identifiziert. Einbezogen in der Suchstrategie waren deutsche und englische Veröffentlichungen, </w:t>
      </w:r>
      <w:r>
        <w:lastRenderedPageBreak/>
        <w:t xml:space="preserve">die Suchbegriffe waren unter anderem spezifisch, basal, duales, </w:t>
      </w:r>
      <w:proofErr w:type="spellStart"/>
      <w:r>
        <w:t>expanded</w:t>
      </w:r>
      <w:proofErr w:type="spellEnd"/>
      <w:r>
        <w:t xml:space="preserve"> Curriculum.</w:t>
      </w:r>
    </w:p>
    <w:p w14:paraId="4187E8A3" w14:textId="77777777" w:rsidR="008638C4" w:rsidRDefault="00B6757F">
      <w:pPr>
        <w:pStyle w:val="AuflistungmitStrichen"/>
      </w:pPr>
      <w:r>
        <w:rPr>
          <w:b/>
        </w:rPr>
        <w:t xml:space="preserve">Suchstrategie: </w:t>
      </w:r>
      <w:r>
        <w:t xml:space="preserve">Einbezug deutsch- und englischsprachiger Veröffentlichungen (1980 bis 2024); definierte Suchbegriffe unter anderem spezifisch, basal, duales, </w:t>
      </w:r>
      <w:proofErr w:type="spellStart"/>
      <w:r>
        <w:t>expanded</w:t>
      </w:r>
      <w:proofErr w:type="spellEnd"/>
      <w:r>
        <w:t xml:space="preserve"> Curriculum.</w:t>
      </w:r>
    </w:p>
    <w:p w14:paraId="15F485EA" w14:textId="77777777" w:rsidR="008638C4" w:rsidRDefault="00B6757F">
      <w:pPr>
        <w:pStyle w:val="AuflistungmitStrichen"/>
      </w:pPr>
      <w:r>
        <w:rPr>
          <w:b/>
        </w:rPr>
        <w:t xml:space="preserve">Datenbanken: </w:t>
      </w:r>
      <w:r>
        <w:t>EBSCO; Zeitschriften-Archive; Graue Literatur.</w:t>
      </w:r>
    </w:p>
    <w:p w14:paraId="60C22D89" w14:textId="77777777" w:rsidR="008638C4" w:rsidRDefault="00B6757F" w:rsidP="007F590A">
      <w:pPr>
        <w:pStyle w:val="berschrift1"/>
      </w:pPr>
      <w:r>
        <w:t>Folie 10 – Qualitative Analyse intern. Curricula</w:t>
      </w:r>
    </w:p>
    <w:p w14:paraId="1459BE35" w14:textId="77777777" w:rsidR="008638C4" w:rsidRDefault="00B6757F">
      <w:r>
        <w:t>D</w:t>
      </w:r>
      <w:r>
        <w:t>ie sieben Curricula sind (chronologisch):</w:t>
      </w:r>
    </w:p>
    <w:p w14:paraId="51E2BE23" w14:textId="77777777" w:rsidR="008638C4" w:rsidRDefault="00B6757F">
      <w:pPr>
        <w:pStyle w:val="AuflistungmitStrichen"/>
      </w:pPr>
      <w:proofErr w:type="spellStart"/>
      <w:r>
        <w:t>Expanded</w:t>
      </w:r>
      <w:proofErr w:type="spellEnd"/>
      <w:r>
        <w:t xml:space="preserve"> Core Curriculum (1996, 2014)</w:t>
      </w:r>
    </w:p>
    <w:p w14:paraId="02A5181D" w14:textId="77777777" w:rsidR="008638C4" w:rsidRDefault="00B6757F">
      <w:pPr>
        <w:pStyle w:val="AuflistungmitStrichen"/>
      </w:pPr>
      <w:r>
        <w:t xml:space="preserve">Lehrplan </w:t>
      </w:r>
      <w:proofErr w:type="spellStart"/>
      <w:r>
        <w:t>SoPäd</w:t>
      </w:r>
      <w:proofErr w:type="spellEnd"/>
      <w:r>
        <w:t>-Förderung Schleswig-Holstein (2002)</w:t>
      </w:r>
    </w:p>
    <w:p w14:paraId="129ACA62" w14:textId="77777777" w:rsidR="008638C4" w:rsidRDefault="00B6757F">
      <w:pPr>
        <w:pStyle w:val="AuflistungmitStrichen"/>
      </w:pPr>
      <w:r>
        <w:t>Spezifisches Curriculum (2011/2016)</w:t>
      </w:r>
    </w:p>
    <w:p w14:paraId="5752CDC5" w14:textId="77777777" w:rsidR="008638C4" w:rsidRDefault="00B6757F">
      <w:pPr>
        <w:pStyle w:val="AuflistungmitStrichen"/>
      </w:pPr>
      <w:r>
        <w:t>Bildungsplan Sehen Baden-Württemberg (2011)</w:t>
      </w:r>
    </w:p>
    <w:p w14:paraId="1EACE9F1" w14:textId="77777777" w:rsidR="008638C4" w:rsidRDefault="00B6757F">
      <w:pPr>
        <w:pStyle w:val="AuflistungmitStrichen"/>
      </w:pPr>
      <w:r>
        <w:t>Grundlegende Kompetenzen Sehen NRW (2019/2023)</w:t>
      </w:r>
    </w:p>
    <w:p w14:paraId="6A978130" w14:textId="77777777" w:rsidR="008638C4" w:rsidRDefault="00B6757F">
      <w:pPr>
        <w:pStyle w:val="AuflistungmitStrichen"/>
      </w:pPr>
      <w:r>
        <w:t xml:space="preserve">Curriculum Framework Vision </w:t>
      </w:r>
      <w:proofErr w:type="spellStart"/>
      <w:r>
        <w:t>Impairment</w:t>
      </w:r>
      <w:proofErr w:type="spellEnd"/>
      <w:r>
        <w:t xml:space="preserve"> (2022)</w:t>
      </w:r>
    </w:p>
    <w:p w14:paraId="514408F2" w14:textId="77777777" w:rsidR="008638C4" w:rsidRDefault="00B6757F">
      <w:pPr>
        <w:pStyle w:val="AuflistungmitStrichen"/>
      </w:pPr>
      <w:proofErr w:type="spellStart"/>
      <w:r>
        <w:t>LehrplanPlus</w:t>
      </w:r>
      <w:proofErr w:type="spellEnd"/>
      <w:r>
        <w:t xml:space="preserve"> Sehen Bayern (2024)</w:t>
      </w:r>
    </w:p>
    <w:p w14:paraId="3A180514" w14:textId="77777777" w:rsidR="008638C4" w:rsidRDefault="00B6757F">
      <w:r>
        <w:t>Ergebnisse: Die Curricula wurden mithilfe eines Analyserasters systematisch zusammengefasst und hinsichtlich ihrer Anschlussfähigkeit an den Schweizer Kontext untersucht.</w:t>
      </w:r>
    </w:p>
    <w:p w14:paraId="4687AFF3" w14:textId="77777777" w:rsidR="008638C4" w:rsidRDefault="00B6757F" w:rsidP="007F590A">
      <w:pPr>
        <w:pStyle w:val="berschrift1"/>
      </w:pPr>
      <w:r>
        <w:t xml:space="preserve">Folie 11 – (2) </w:t>
      </w:r>
      <w:proofErr w:type="spellStart"/>
      <w:r>
        <w:t>Expert:innengruppe</w:t>
      </w:r>
      <w:proofErr w:type="spellEnd"/>
    </w:p>
    <w:p w14:paraId="5E75D564" w14:textId="77777777" w:rsidR="008638C4" w:rsidRDefault="00B6757F">
      <w:pPr>
        <w:pStyle w:val="AuflistungmitStrichen"/>
      </w:pPr>
      <w:r>
        <w:t>I</w:t>
      </w:r>
      <w:r>
        <w:t>m Sinne der partizipativen Forschung war ein Projektziel, möglichst viele Fachpersonen aus dem Förderschwerpunkt Sehen der Schweiz einzubeziehen.</w:t>
      </w:r>
    </w:p>
    <w:p w14:paraId="69884E8B" w14:textId="77777777" w:rsidR="008638C4" w:rsidRDefault="00B6757F">
      <w:pPr>
        <w:pStyle w:val="AuflistungmitStrichen"/>
      </w:pPr>
      <w:r>
        <w:t>Eine Gruppe aus 15 Expertinnen und Experten wurde rekrutiert. Sie waren in drei Gruppendiskussionen zwischen August 2024 und Januar 2025 an der Entstehung des ECS beteiligt.</w:t>
      </w:r>
    </w:p>
    <w:p w14:paraId="2D3A15F2" w14:textId="77777777" w:rsidR="008638C4" w:rsidRDefault="00B6757F">
      <w:pPr>
        <w:pStyle w:val="AuflistungmitStrichen"/>
      </w:pPr>
      <w:r>
        <w:t>Alle Gruppentreffen wurden dokumentiert und qualitativ ausgewertet.</w:t>
      </w:r>
    </w:p>
    <w:p w14:paraId="2868AA86" w14:textId="77777777" w:rsidR="008638C4" w:rsidRDefault="00B6757F" w:rsidP="007F590A">
      <w:pPr>
        <w:pStyle w:val="berschrift1"/>
      </w:pPr>
      <w:r>
        <w:t xml:space="preserve">Folie 12 – (2) </w:t>
      </w:r>
      <w:proofErr w:type="spellStart"/>
      <w:r>
        <w:t>Expert:innengruppe</w:t>
      </w:r>
      <w:proofErr w:type="spellEnd"/>
    </w:p>
    <w:p w14:paraId="5262A6B4" w14:textId="77777777" w:rsidR="008638C4" w:rsidRDefault="00B6757F">
      <w:r>
        <w:t>A</w:t>
      </w:r>
      <w:r>
        <w:t>ngaben zu den 15 teilnehmenden Expertinnen und Experten:</w:t>
      </w:r>
    </w:p>
    <w:p w14:paraId="2DA220EE" w14:textId="77777777" w:rsidR="008638C4" w:rsidRDefault="00B6757F">
      <w:r>
        <w:rPr>
          <w:b/>
        </w:rPr>
        <w:t xml:space="preserve">Sprachregionen: </w:t>
      </w:r>
      <w:r>
        <w:t>Italienisch, Französisch, Deutsch, Rätoromanisch</w:t>
      </w:r>
    </w:p>
    <w:p w14:paraId="3FD626A0" w14:textId="77777777" w:rsidR="008638C4" w:rsidRDefault="00B6757F">
      <w:r>
        <w:rPr>
          <w:b/>
        </w:rPr>
        <w:t xml:space="preserve">Selbstbetroffenheit: </w:t>
      </w:r>
      <w:r>
        <w:t>3 Personen (blind bzw. hochgradig sehbeeinträchtigt)</w:t>
      </w:r>
    </w:p>
    <w:p w14:paraId="15948BA3" w14:textId="77777777" w:rsidR="008638C4" w:rsidRDefault="00B6757F">
      <w:r>
        <w:rPr>
          <w:b/>
        </w:rPr>
        <w:t xml:space="preserve">Berufserfahrung: </w:t>
      </w:r>
      <w:r>
        <w:t>durchschnittlich 18 Jahre</w:t>
      </w:r>
    </w:p>
    <w:p w14:paraId="7EBDB8F0" w14:textId="77777777" w:rsidR="008638C4" w:rsidRDefault="00B6757F">
      <w:r>
        <w:rPr>
          <w:b/>
        </w:rPr>
        <w:t xml:space="preserve">Arbeitsfelder: </w:t>
      </w:r>
      <w:r>
        <w:t>Mehrfachnennungen waren möglich: Schulische Heilpädagogik 10 Nennungen; Heilpädagogische Früherziehung 3 Nennungen; Low Vision 9 Nennungen; Orientierung und Mobilität 4 Nennungen; Lebenspraktische Fähigkeiten 2 Nennungen; Brailleschrift 7 Nennungen</w:t>
      </w:r>
    </w:p>
    <w:p w14:paraId="4F6CCF64" w14:textId="77777777" w:rsidR="008638C4" w:rsidRDefault="00B6757F">
      <w:r>
        <w:rPr>
          <w:b/>
        </w:rPr>
        <w:lastRenderedPageBreak/>
        <w:t xml:space="preserve">Erfahrung mit Zielgruppen: </w:t>
      </w:r>
      <w:r>
        <w:t>Mehrfachnennungen waren möglich: Sehen 13 Nennungen; Mehrfachbeeinträchtigung 10 Nennungen; CVI 7 Nennungen; Hörsehbeeinträchtigung 3 Nennungen</w:t>
      </w:r>
    </w:p>
    <w:p w14:paraId="1C5D0114" w14:textId="77777777" w:rsidR="008638C4" w:rsidRDefault="00B6757F">
      <w:r>
        <w:rPr>
          <w:b/>
        </w:rPr>
        <w:t xml:space="preserve">Schulsettings: </w:t>
      </w:r>
      <w:r>
        <w:t>Separation 53 Prozent, Integration 47 Prozent</w:t>
      </w:r>
    </w:p>
    <w:p w14:paraId="36FF1643" w14:textId="77777777" w:rsidR="008638C4" w:rsidRDefault="00B6757F" w:rsidP="007F590A">
      <w:pPr>
        <w:pStyle w:val="berschrift1"/>
      </w:pPr>
      <w:r>
        <w:t xml:space="preserve">Folie 13 – (2) </w:t>
      </w:r>
      <w:proofErr w:type="spellStart"/>
      <w:r>
        <w:t>Expert:innengruppe</w:t>
      </w:r>
      <w:proofErr w:type="spellEnd"/>
    </w:p>
    <w:p w14:paraId="7305D271" w14:textId="77777777" w:rsidR="008638C4" w:rsidRDefault="00B6757F">
      <w:pPr>
        <w:pStyle w:val="Listenfortsetzung"/>
        <w:numPr>
          <w:ilvl w:val="0"/>
          <w:numId w:val="5"/>
        </w:numPr>
      </w:pPr>
      <w:r>
        <w:t>G</w:t>
      </w:r>
      <w:r>
        <w:t>ruppentreffen im August 2024: Grundlagen und Zielsetzungen. Erwartungen, Ziele, institutionelle Vorgaben in den Kantonen und Weiteres.</w:t>
      </w:r>
    </w:p>
    <w:p w14:paraId="41672B8B" w14:textId="77777777" w:rsidR="008638C4" w:rsidRDefault="00B6757F">
      <w:pPr>
        <w:pStyle w:val="Listenfortsetzung"/>
        <w:numPr>
          <w:ilvl w:val="0"/>
          <w:numId w:val="5"/>
        </w:numPr>
      </w:pPr>
      <w:r>
        <w:t>Gruppentreffen im November 2024: Bildungsbereiche und Inklusion. Grundstruktur, Bildungsbereiche, Universal Design for Learning (UDL) als Rahmenkonzept.</w:t>
      </w:r>
    </w:p>
    <w:p w14:paraId="2DFE3BF4" w14:textId="77777777" w:rsidR="008638C4" w:rsidRDefault="00B6757F">
      <w:pPr>
        <w:pStyle w:val="Listenfortsetzung"/>
        <w:numPr>
          <w:ilvl w:val="0"/>
          <w:numId w:val="5"/>
        </w:numPr>
      </w:pPr>
      <w:r>
        <w:t>Gruppentreffen im Januar 2025: Konkretisierung. Ausarbeitung von Inhalten und Kurzbeschreibungen in Kleingruppen, Diskussion von Ressourcenmodellen.</w:t>
      </w:r>
    </w:p>
    <w:p w14:paraId="0D4ECBEC" w14:textId="77777777" w:rsidR="008638C4" w:rsidRDefault="00B6757F">
      <w:r>
        <w:rPr>
          <w:i/>
        </w:rPr>
        <w:t xml:space="preserve">Bild: Acht Expertinnen und Experten sitzen in einem Kreis und diskutieren die Bildungsbereiche (Austausch und Diskussion in der </w:t>
      </w:r>
      <w:proofErr w:type="spellStart"/>
      <w:r>
        <w:rPr>
          <w:i/>
        </w:rPr>
        <w:t>Experten:innen-Gruppe</w:t>
      </w:r>
      <w:proofErr w:type="spellEnd"/>
      <w:r>
        <w:rPr>
          <w:i/>
        </w:rPr>
        <w:t>, 2024).</w:t>
      </w:r>
    </w:p>
    <w:p w14:paraId="22F1CCC4" w14:textId="77777777" w:rsidR="008638C4" w:rsidRDefault="00B6757F">
      <w:r>
        <w:rPr>
          <w:i/>
        </w:rPr>
        <w:t>Bild: Drei Expertinnen und ein Experte arbeiten im Rahmen des zweiten Workshops an einem Tisch den Inhalt eines Bildungsbereichs aus (Ausarbeitung spezifischer Bildungsbereiche, 2024).</w:t>
      </w:r>
    </w:p>
    <w:p w14:paraId="31493F3D" w14:textId="77777777" w:rsidR="008638C4" w:rsidRDefault="00B6757F" w:rsidP="007F590A">
      <w:pPr>
        <w:pStyle w:val="berschrift1"/>
      </w:pPr>
      <w:r>
        <w:t>Folie 14 – (3) Online-Vernehmlassung</w:t>
      </w:r>
    </w:p>
    <w:p w14:paraId="620BDE4D" w14:textId="77777777" w:rsidR="008638C4" w:rsidRDefault="00B6757F">
      <w:pPr>
        <w:pStyle w:val="AuflistungmitStrichen"/>
      </w:pPr>
      <w:r>
        <w:rPr>
          <w:b/>
        </w:rPr>
        <w:t>Z</w:t>
      </w:r>
      <w:r>
        <w:rPr>
          <w:b/>
        </w:rPr>
        <w:t xml:space="preserve">ielsetzung der Phase: </w:t>
      </w:r>
      <w:r>
        <w:t>Fachliche Rückmeldungen zur Verständlichkeit, Praxistauglichkeit und Anwendbarkeit des ECS</w:t>
      </w:r>
    </w:p>
    <w:p w14:paraId="7C5C1353" w14:textId="77777777" w:rsidR="008638C4" w:rsidRDefault="00B6757F">
      <w:pPr>
        <w:pStyle w:val="AuflistungmitStrichen"/>
      </w:pPr>
      <w:r>
        <w:rPr>
          <w:b/>
        </w:rPr>
        <w:t xml:space="preserve">Sampling: </w:t>
      </w:r>
      <w:r>
        <w:t xml:space="preserve">Empfehlungen von Schulleitungen; Empfehlungen der </w:t>
      </w:r>
      <w:proofErr w:type="spellStart"/>
      <w:r>
        <w:t>Expert:innengruppen</w:t>
      </w:r>
      <w:proofErr w:type="spellEnd"/>
      <w:r>
        <w:t>; Kommissionen des SZBLIND</w:t>
      </w:r>
    </w:p>
    <w:p w14:paraId="735E51CF" w14:textId="77777777" w:rsidR="008638C4" w:rsidRDefault="00B6757F">
      <w:pPr>
        <w:pStyle w:val="AuflistungmitStrichen"/>
      </w:pPr>
      <w:r>
        <w:rPr>
          <w:b/>
        </w:rPr>
        <w:t xml:space="preserve">Bearbeitungszeit und Aufwandentschädigung: </w:t>
      </w:r>
      <w:r>
        <w:t>6 Wochen (November und Dezember 2025); 100 Franken</w:t>
      </w:r>
    </w:p>
    <w:p w14:paraId="04755961" w14:textId="77777777" w:rsidR="008638C4" w:rsidRDefault="00B6757F">
      <w:pPr>
        <w:pStyle w:val="AuflistungmitStrichen"/>
      </w:pPr>
      <w:r>
        <w:t>Durchführung in drei Schritten:</w:t>
      </w:r>
    </w:p>
    <w:p w14:paraId="24F2965D" w14:textId="77777777" w:rsidR="008638C4" w:rsidRDefault="00B6757F">
      <w:pPr>
        <w:pStyle w:val="Listenfortsetzung"/>
        <w:numPr>
          <w:ilvl w:val="0"/>
          <w:numId w:val="6"/>
        </w:numPr>
      </w:pPr>
      <w:r>
        <w:t>Einverständnis und personenbezogene Daten (Oktober 2025)</w:t>
      </w:r>
    </w:p>
    <w:p w14:paraId="097F2323" w14:textId="77777777" w:rsidR="008638C4" w:rsidRDefault="00B6757F">
      <w:pPr>
        <w:pStyle w:val="Listenfortsetzung"/>
        <w:numPr>
          <w:ilvl w:val="0"/>
          <w:numId w:val="6"/>
        </w:numPr>
      </w:pPr>
      <w:r>
        <w:t>Versand Material, Zuteilung Bildungsbereich (November 2025)</w:t>
      </w:r>
    </w:p>
    <w:p w14:paraId="6D73B5C7" w14:textId="77777777" w:rsidR="008638C4" w:rsidRDefault="00B6757F">
      <w:pPr>
        <w:pStyle w:val="Listenfortsetzung"/>
        <w:numPr>
          <w:ilvl w:val="0"/>
          <w:numId w:val="6"/>
        </w:numPr>
      </w:pPr>
      <w:r>
        <w:t>Ausfüllen online Fragebogen (Dezember 2025)</w:t>
      </w:r>
    </w:p>
    <w:p w14:paraId="0B1178C0" w14:textId="77777777" w:rsidR="008638C4" w:rsidRDefault="00B6757F" w:rsidP="007F590A">
      <w:pPr>
        <w:pStyle w:val="berschrift1"/>
      </w:pPr>
      <w:r>
        <w:t>Folie 15 – (3) Online-Vernehmlassung</w:t>
      </w:r>
    </w:p>
    <w:p w14:paraId="38520EFB" w14:textId="77777777" w:rsidR="008638C4" w:rsidRDefault="00B6757F">
      <w:pPr>
        <w:pStyle w:val="AuflistungmitStrichen"/>
      </w:pPr>
      <w:r>
        <w:rPr>
          <w:b/>
        </w:rPr>
        <w:t>O</w:t>
      </w:r>
      <w:r>
        <w:rPr>
          <w:b/>
        </w:rPr>
        <w:t xml:space="preserve">nline-Fragebogen: </w:t>
      </w:r>
      <w:r>
        <w:t>Orientierung an bestehenden Fragebögen (</w:t>
      </w:r>
      <w:proofErr w:type="spellStart"/>
      <w:r>
        <w:t>Pogrund</w:t>
      </w:r>
      <w:proofErr w:type="spellEnd"/>
      <w:r>
        <w:t xml:space="preserve"> et al., 2015, 2019, 2024); Likert-Skalen mit 5 Stufen, offene Kommentarfelder; 38 Items; MS-Forms-Fragebogen, dreisprachig; barrierefreie Versionen</w:t>
      </w:r>
    </w:p>
    <w:p w14:paraId="3F15739F" w14:textId="77777777" w:rsidR="008638C4" w:rsidRDefault="00B6757F">
      <w:pPr>
        <w:pStyle w:val="AuflistungmitStrichen"/>
      </w:pPr>
      <w:r>
        <w:rPr>
          <w:b/>
        </w:rPr>
        <w:lastRenderedPageBreak/>
        <w:t xml:space="preserve">Aufbau des Fragebogens: </w:t>
      </w:r>
      <w:r>
        <w:t>Angaben zur Person; Rückmeldung zum vertieft bearbeiteten ECS-Bereich; Rückmeldungen zu weiteren Bereichen; Bewertung der B-ECS; Einschätzung der Indikatoren; Gesamtbewertung des ECS</w:t>
      </w:r>
    </w:p>
    <w:p w14:paraId="35017CB2" w14:textId="77777777" w:rsidR="008638C4" w:rsidRDefault="00B6757F">
      <w:r>
        <w:t>Der Erstentwurf des ECS wurde bis zur Vernehmlassung im November 2025 vom Forschungsteam kontinuierlich weiter ausgearbeitet.</w:t>
      </w:r>
    </w:p>
    <w:p w14:paraId="15197BA7" w14:textId="77777777" w:rsidR="008638C4" w:rsidRDefault="00B6757F">
      <w:r>
        <w:t>Ein Modell zur Einschätzung von Ressourcen wurde entwickelt. Es basiert teilweise auf bestehenden Konzepten in den Institutionen.</w:t>
      </w:r>
    </w:p>
    <w:p w14:paraId="0DA977FC" w14:textId="77777777" w:rsidR="008638C4" w:rsidRDefault="00B6757F">
      <w:r>
        <w:rPr>
          <w:i/>
        </w:rPr>
        <w:t>Bild: Screenshot des Fragebogens: Likert-Skala im Bereich Allgemeine Fragen zum ECS.</w:t>
      </w:r>
    </w:p>
    <w:p w14:paraId="396CA882" w14:textId="77777777" w:rsidR="008638C4" w:rsidRDefault="00B6757F" w:rsidP="007F590A">
      <w:pPr>
        <w:pStyle w:val="berschrift1"/>
      </w:pPr>
      <w:r>
        <w:t>Folie 16 – (3) Online-Vernehmlassung</w:t>
      </w:r>
    </w:p>
    <w:p w14:paraId="18895247" w14:textId="77777777" w:rsidR="008638C4" w:rsidRDefault="00B6757F">
      <w:r>
        <w:t>A</w:t>
      </w:r>
      <w:r>
        <w:t>ngaben zu den 41 teilnehmenden Fachpersonen:</w:t>
      </w:r>
    </w:p>
    <w:p w14:paraId="67263978" w14:textId="77777777" w:rsidR="008638C4" w:rsidRDefault="00B6757F">
      <w:r>
        <w:rPr>
          <w:b/>
        </w:rPr>
        <w:t xml:space="preserve">Sprachregionen: </w:t>
      </w:r>
      <w:r>
        <w:t>Italienisch, Französisch, Deutsch</w:t>
      </w:r>
    </w:p>
    <w:p w14:paraId="40779BF7" w14:textId="77777777" w:rsidR="008638C4" w:rsidRDefault="00B6757F">
      <w:r>
        <w:rPr>
          <w:b/>
        </w:rPr>
        <w:t xml:space="preserve">Selbstbetroffenheit: </w:t>
      </w:r>
      <w:r>
        <w:t>3 Personen (blind bzw. hochgradig sehbeeinträchtigt)</w:t>
      </w:r>
    </w:p>
    <w:p w14:paraId="47A737BC" w14:textId="77777777" w:rsidR="008638C4" w:rsidRDefault="00B6757F">
      <w:r>
        <w:rPr>
          <w:b/>
        </w:rPr>
        <w:t xml:space="preserve">Berufserfahrung: </w:t>
      </w:r>
      <w:r>
        <w:t>durchschnittlich 15 Jahre</w:t>
      </w:r>
    </w:p>
    <w:p w14:paraId="7511FB70" w14:textId="77777777" w:rsidR="008638C4" w:rsidRDefault="00B6757F">
      <w:r>
        <w:rPr>
          <w:b/>
        </w:rPr>
        <w:t xml:space="preserve">Arbeitsfelder: </w:t>
      </w:r>
      <w:r>
        <w:t>Mehrfachnennungen waren möglich: Schulische Heilpädagogik 24 Nennungen; Heilpädagogische Früherziehung 5 Nennungen; Low Vision 16 Nennungen; Orientierung und Mobilität 6 Nennungen; Lebenspraktische Fähigkeiten 5 Nennungen; Brailleschrift 6 Nennungen</w:t>
      </w:r>
    </w:p>
    <w:p w14:paraId="4DE7F737" w14:textId="77777777" w:rsidR="008638C4" w:rsidRDefault="00B6757F">
      <w:r>
        <w:rPr>
          <w:b/>
        </w:rPr>
        <w:t xml:space="preserve">Erfahrung mit Zielgruppen: </w:t>
      </w:r>
      <w:r>
        <w:t>Mehrfachnennungen waren möglich: Sehen 37 Nennungen; Mehrfachbeeinträchtigung 22 Nennungen; CVI 17 Nennungen; Hörsehbeeinträchtigung 7 Nennungen</w:t>
      </w:r>
    </w:p>
    <w:p w14:paraId="5703D8AA" w14:textId="77777777" w:rsidR="008638C4" w:rsidRDefault="00B6757F">
      <w:r>
        <w:rPr>
          <w:b/>
        </w:rPr>
        <w:t xml:space="preserve">Schulsettings: </w:t>
      </w:r>
      <w:r>
        <w:t>Mehrfachnennungen waren möglich: Separation 20 Nennungen, Integration 19 Nennungen, Beratungsstelle 9 Nennungen, sonstige 4 Nennungen</w:t>
      </w:r>
    </w:p>
    <w:p w14:paraId="499BC9E0" w14:textId="77777777" w:rsidR="008638C4" w:rsidRDefault="00B6757F" w:rsidP="007F590A">
      <w:pPr>
        <w:pStyle w:val="berschrift1"/>
      </w:pPr>
      <w:r>
        <w:t>Folie 17 – Teilnehmende Expertinnen und Experten am ECS</w:t>
      </w:r>
    </w:p>
    <w:p w14:paraId="789C613A" w14:textId="77777777" w:rsidR="008638C4" w:rsidRDefault="00B6757F">
      <w:r>
        <w:t>E</w:t>
      </w:r>
      <w:r>
        <w:t>ine Schweizer Karte zeigt die geografische Verteilung der Teilnehmenden nach Sprachregion:</w:t>
      </w:r>
    </w:p>
    <w:p w14:paraId="224AD985" w14:textId="77777777" w:rsidR="008638C4" w:rsidRDefault="00B6757F">
      <w:pPr>
        <w:pStyle w:val="AuflistungmitStrichen"/>
      </w:pPr>
      <w:r>
        <w:t xml:space="preserve">Deutschsprachige Schweiz: 43 Teilnehmende, einschliesslich einer </w:t>
      </w:r>
      <w:proofErr w:type="spellStart"/>
      <w:r>
        <w:t>rätoromanischsprachigen</w:t>
      </w:r>
      <w:proofErr w:type="spellEnd"/>
      <w:r>
        <w:t xml:space="preserve"> Teilnehmerin bzw. eines </w:t>
      </w:r>
      <w:proofErr w:type="spellStart"/>
      <w:r>
        <w:t>rätoromanischsprachigen</w:t>
      </w:r>
      <w:proofErr w:type="spellEnd"/>
      <w:r>
        <w:t xml:space="preserve"> Teilnehmers.</w:t>
      </w:r>
    </w:p>
    <w:p w14:paraId="2C8788ED" w14:textId="77777777" w:rsidR="008638C4" w:rsidRDefault="00B6757F">
      <w:pPr>
        <w:pStyle w:val="AuflistungmitStrichen"/>
      </w:pPr>
      <w:r>
        <w:t>Französischsprachige Schweiz: 7 Teilnehmende.</w:t>
      </w:r>
    </w:p>
    <w:p w14:paraId="669CBC1E" w14:textId="77777777" w:rsidR="008638C4" w:rsidRDefault="00B6757F">
      <w:pPr>
        <w:pStyle w:val="AuflistungmitStrichen"/>
      </w:pPr>
      <w:r>
        <w:lastRenderedPageBreak/>
        <w:t>Italienischsprachige Schweiz, Tessin: 6 Teilnehmende.</w:t>
      </w:r>
    </w:p>
    <w:p w14:paraId="25E9CACE" w14:textId="77777777" w:rsidR="008638C4" w:rsidRDefault="00B6757F">
      <w:r>
        <w:rPr>
          <w:i/>
        </w:rPr>
        <w:t xml:space="preserve">Anmerkung: </w:t>
      </w:r>
      <w:proofErr w:type="spellStart"/>
      <w:r>
        <w:rPr>
          <w:i/>
        </w:rPr>
        <w:t>Rätoromanischsprachige</w:t>
      </w:r>
      <w:proofErr w:type="spellEnd"/>
      <w:r>
        <w:rPr>
          <w:i/>
        </w:rPr>
        <w:t xml:space="preserve"> Teilnehmende sind geografisch der Deutschschweiz zugeordnet.</w:t>
      </w:r>
    </w:p>
    <w:p w14:paraId="1515F6A3" w14:textId="77777777" w:rsidR="008638C4" w:rsidRDefault="00B6757F" w:rsidP="007F590A">
      <w:pPr>
        <w:pStyle w:val="berschrift1"/>
      </w:pPr>
      <w:r>
        <w:t>Folie 18 – Was zeigt die Vernehmlassung?</w:t>
      </w:r>
    </w:p>
    <w:p w14:paraId="06A38EBB" w14:textId="77777777" w:rsidR="008638C4" w:rsidRDefault="00B6757F">
      <w:pPr>
        <w:pStyle w:val="AuflistungmitStrichen"/>
      </w:pPr>
      <w:r>
        <w:t>H</w:t>
      </w:r>
      <w:r>
        <w:t>ohe Zustimmung zur fachlichen Relevanz und Praxistauglichkeit des ECS.</w:t>
      </w:r>
    </w:p>
    <w:p w14:paraId="4BA7424C" w14:textId="77777777" w:rsidR="008638C4" w:rsidRDefault="00B6757F">
      <w:pPr>
        <w:pStyle w:val="AuflistungmitStrichen"/>
      </w:pPr>
      <w:r>
        <w:t>Positive Bewertung der inklusiven und teilhabeorientierten Ausrichtung.</w:t>
      </w:r>
    </w:p>
    <w:p w14:paraId="6AA73772" w14:textId="77777777" w:rsidR="008638C4" w:rsidRDefault="00B6757F">
      <w:pPr>
        <w:pStyle w:val="AuflistungmitStrichen"/>
      </w:pPr>
      <w:r>
        <w:t>Hohe Zustimmung zur Bedeutung des ECS:</w:t>
      </w:r>
    </w:p>
    <w:p w14:paraId="2C070873" w14:textId="77777777" w:rsidR="008638C4" w:rsidRDefault="00B6757F">
      <w:pPr>
        <w:pStyle w:val="AuflistungmitStrichen"/>
        <w:numPr>
          <w:ilvl w:val="1"/>
          <w:numId w:val="1"/>
        </w:numPr>
      </w:pPr>
      <w:r>
        <w:t>Interkantonale und institutionsübergreifende Zusammenarbeit</w:t>
      </w:r>
    </w:p>
    <w:p w14:paraId="24DBFD2B" w14:textId="77777777" w:rsidR="008638C4" w:rsidRDefault="00B6757F">
      <w:pPr>
        <w:pStyle w:val="AuflistungmitStrichen"/>
        <w:numPr>
          <w:ilvl w:val="1"/>
          <w:numId w:val="1"/>
        </w:numPr>
      </w:pPr>
      <w:r>
        <w:t>Förderplanung, das heisst Balance zwischen Umwelt und Person</w:t>
      </w:r>
    </w:p>
    <w:p w14:paraId="268C28D9" w14:textId="77777777" w:rsidR="008638C4" w:rsidRDefault="00B6757F">
      <w:pPr>
        <w:pStyle w:val="AuflistungmitStrichen"/>
        <w:numPr>
          <w:ilvl w:val="1"/>
          <w:numId w:val="1"/>
        </w:numPr>
      </w:pPr>
      <w:r>
        <w:t xml:space="preserve">Sichtbarkeit </w:t>
      </w:r>
      <w:proofErr w:type="spellStart"/>
      <w:r>
        <w:t>sehbeeinträchtigtenspezifischer</w:t>
      </w:r>
      <w:proofErr w:type="spellEnd"/>
      <w:r>
        <w:t xml:space="preserve"> Bedarfe</w:t>
      </w:r>
    </w:p>
    <w:p w14:paraId="6A07D895" w14:textId="77777777" w:rsidR="008638C4" w:rsidRDefault="00B6757F">
      <w:pPr>
        <w:pStyle w:val="AuflistungmitStrichen"/>
        <w:numPr>
          <w:ilvl w:val="1"/>
          <w:numId w:val="1"/>
        </w:numPr>
      </w:pPr>
      <w:r>
        <w:t>Orientierung für Fachpersonen und Bildungsinstitutionen</w:t>
      </w:r>
    </w:p>
    <w:p w14:paraId="4A0CBE78" w14:textId="77777777" w:rsidR="008638C4" w:rsidRDefault="00B6757F">
      <w:pPr>
        <w:pStyle w:val="Zitat"/>
      </w:pPr>
      <w:r>
        <w:t xml:space="preserve">„Das ECS bietet eine sehr gute und selbsterklärende Übersicht über Förderinhalte und -ziele und ist eine </w:t>
      </w:r>
      <w:proofErr w:type="spellStart"/>
      <w:r>
        <w:t>grosse</w:t>
      </w:r>
      <w:proofErr w:type="spellEnd"/>
      <w:r>
        <w:t xml:space="preserve"> Erleichterung im Alltag.“</w:t>
      </w:r>
    </w:p>
    <w:p w14:paraId="65F3E279" w14:textId="77777777" w:rsidR="008638C4" w:rsidRDefault="00B6757F">
      <w:pPr>
        <w:pStyle w:val="Zitat"/>
      </w:pPr>
      <w:r>
        <w:t>– Teilnehmerin aus der Vernehmlassung</w:t>
      </w:r>
    </w:p>
    <w:p w14:paraId="584436D7" w14:textId="77777777" w:rsidR="008638C4" w:rsidRDefault="00B6757F" w:rsidP="007F590A">
      <w:pPr>
        <w:pStyle w:val="berschrift1"/>
      </w:pPr>
      <w:r>
        <w:t>Folie 19 – Ergebnisse der Online-Vernehmlassung</w:t>
      </w:r>
    </w:p>
    <w:p w14:paraId="4BF8ABC0" w14:textId="77777777" w:rsidR="008638C4" w:rsidRDefault="00B6757F">
      <w:r>
        <w:t>4</w:t>
      </w:r>
      <w:r>
        <w:t>1 Fachpersonen aus der ganzen Schweiz, 2025.</w:t>
      </w:r>
    </w:p>
    <w:p w14:paraId="1DE1AFD5" w14:textId="77777777" w:rsidR="008638C4" w:rsidRDefault="00B6757F">
      <w:r>
        <w:t>Zu- und Ablehnung zu folgender Aussage:</w:t>
      </w:r>
    </w:p>
    <w:p w14:paraId="76233200" w14:textId="77777777" w:rsidR="008638C4" w:rsidRDefault="00B6757F" w:rsidP="007F590A">
      <w:pPr>
        <w:pStyle w:val="Zitat"/>
        <w:ind w:left="0"/>
        <w:jc w:val="left"/>
      </w:pPr>
      <w:r>
        <w:t>„Ich finde, dass das Erweiterte Curriculum Sehbeeinträchtigung (ECS) eine sinnvolle und notwendige Ergänzung zu den bestehenden Lehrplänen ist und eine wichtige Grundlage für die Bildungsarbeit mit Lernenden mit Sehbeeinträchtigung darstellt.“</w:t>
      </w:r>
    </w:p>
    <w:p w14:paraId="3F422FF9" w14:textId="77777777" w:rsidR="008638C4" w:rsidRDefault="00B6757F">
      <w:r>
        <w:rPr>
          <w:b/>
        </w:rPr>
        <w:t xml:space="preserve">Ergebnis: </w:t>
      </w:r>
      <w:r>
        <w:t>100 Prozent Zustimmung; 41 von 41 Rückmeldungen positiv.</w:t>
      </w:r>
    </w:p>
    <w:p w14:paraId="6937349A" w14:textId="77777777" w:rsidR="008638C4" w:rsidRDefault="00B6757F" w:rsidP="007F590A">
      <w:pPr>
        <w:pStyle w:val="berschrift1"/>
      </w:pPr>
      <w:r>
        <w:t>Folie 20 – Veröffentlichung des ECS (2026)</w:t>
      </w:r>
    </w:p>
    <w:p w14:paraId="05E9ED49" w14:textId="77777777" w:rsidR="008638C4" w:rsidRDefault="00B6757F">
      <w:pPr>
        <w:pStyle w:val="AuflistungmitStrichen"/>
      </w:pPr>
      <w:r>
        <w:rPr>
          <w:b/>
        </w:rPr>
        <w:t>M</w:t>
      </w:r>
      <w:r>
        <w:rPr>
          <w:b/>
        </w:rPr>
        <w:t xml:space="preserve">ehrsprachige Veröffentlichung: </w:t>
      </w:r>
      <w:r>
        <w:t>Deutsch, Français, Italiano</w:t>
      </w:r>
    </w:p>
    <w:p w14:paraId="7A40CE3A" w14:textId="77777777" w:rsidR="008638C4" w:rsidRDefault="00B6757F">
      <w:pPr>
        <w:pStyle w:val="AuflistungmitStrichen"/>
      </w:pPr>
      <w:r>
        <w:rPr>
          <w:b/>
        </w:rPr>
        <w:t xml:space="preserve">Bestandteile: </w:t>
      </w:r>
      <w:r>
        <w:t>ECS-Curriculum mit elf Bildungsbereichen; B-ECS Bedarfsschätzung; Anhang mit Ressourcen (aktualisierbar)</w:t>
      </w:r>
    </w:p>
    <w:p w14:paraId="23347691" w14:textId="77777777" w:rsidR="008638C4" w:rsidRDefault="00B6757F">
      <w:pPr>
        <w:pStyle w:val="AuflistungmitStrichen"/>
      </w:pPr>
      <w:r>
        <w:rPr>
          <w:b/>
        </w:rPr>
        <w:t xml:space="preserve">Besonderheiten: </w:t>
      </w:r>
      <w:r>
        <w:t>praxisnah, partizipativ, teilhabeorientiert, institutionsübergreifend, flexibel, forschungsbasiert</w:t>
      </w:r>
    </w:p>
    <w:p w14:paraId="2EB556F1" w14:textId="77777777" w:rsidR="008638C4" w:rsidRDefault="00B6757F" w:rsidP="007F590A">
      <w:pPr>
        <w:pStyle w:val="berschrift1"/>
      </w:pPr>
      <w:r>
        <w:lastRenderedPageBreak/>
        <w:t>Folie 21 – Einführung in den Aufbau des ECS</w:t>
      </w:r>
    </w:p>
    <w:p w14:paraId="7DD53337" w14:textId="77777777" w:rsidR="008638C4" w:rsidRDefault="00B6757F" w:rsidP="007F590A">
      <w:pPr>
        <w:pStyle w:val="berschrift1"/>
      </w:pPr>
      <w:r>
        <w:t>Folie 22 – Aufbau des ECS</w:t>
      </w:r>
    </w:p>
    <w:p w14:paraId="771AB2BF" w14:textId="77777777" w:rsidR="008638C4" w:rsidRDefault="00B6757F">
      <w:r>
        <w:t>Ü</w:t>
      </w:r>
      <w:r>
        <w:t>bersicht über die vier Teile des ECS:</w:t>
      </w:r>
    </w:p>
    <w:p w14:paraId="56484DA2" w14:textId="77777777" w:rsidR="008638C4" w:rsidRDefault="00B6757F">
      <w:pPr>
        <w:pStyle w:val="AuflistungmitStrichen"/>
      </w:pPr>
      <w:r>
        <w:t>Teil I, Die Hintergründe: Seite 11 bis 37</w:t>
      </w:r>
    </w:p>
    <w:p w14:paraId="2ED7309F" w14:textId="77777777" w:rsidR="008638C4" w:rsidRDefault="00B6757F">
      <w:pPr>
        <w:pStyle w:val="AuflistungmitStrichen"/>
      </w:pPr>
      <w:r>
        <w:t>Teil II, Elf spezifische Bildungsbereiche: Seite 38 bis 172</w:t>
      </w:r>
    </w:p>
    <w:p w14:paraId="10710567" w14:textId="77777777" w:rsidR="008638C4" w:rsidRDefault="00B6757F">
      <w:pPr>
        <w:pStyle w:val="AuflistungmitStrichen"/>
      </w:pPr>
      <w:r>
        <w:t>Teil III, Die Bedarfsschätzung (B-ECS): Seite 173 bis 242</w:t>
      </w:r>
    </w:p>
    <w:p w14:paraId="5AE8F863" w14:textId="77777777" w:rsidR="008638C4" w:rsidRDefault="00B6757F">
      <w:pPr>
        <w:pStyle w:val="AuflistungmitStrichen"/>
      </w:pPr>
      <w:r>
        <w:t>Teil IV, Literatur und Anhang: Seite 243 bis 250</w:t>
      </w:r>
    </w:p>
    <w:p w14:paraId="368DE21B" w14:textId="77777777" w:rsidR="008638C4" w:rsidRDefault="00B6757F" w:rsidP="007F590A">
      <w:pPr>
        <w:pStyle w:val="berschrift1"/>
      </w:pPr>
      <w:r>
        <w:t>Folie 23 – Teil I: Aufbau</w:t>
      </w:r>
    </w:p>
    <w:p w14:paraId="7C27EE1C" w14:textId="77777777" w:rsidR="008638C4" w:rsidRPr="007F590A" w:rsidRDefault="00B6757F">
      <w:pPr>
        <w:pStyle w:val="AuflistungmitStrichen"/>
        <w:rPr>
          <w:lang w:val="it-CH"/>
        </w:rPr>
      </w:pPr>
      <w:r w:rsidRPr="007F590A">
        <w:rPr>
          <w:lang w:val="it-CH"/>
        </w:rPr>
        <w:t>E</w:t>
      </w:r>
      <w:r w:rsidRPr="007F590A">
        <w:rPr>
          <w:lang w:val="it-CH"/>
        </w:rPr>
        <w:t>bene 1: Lehrpläne (LP21, PER, Piano)</w:t>
      </w:r>
    </w:p>
    <w:p w14:paraId="22E6B33E" w14:textId="77777777" w:rsidR="008638C4" w:rsidRDefault="00B6757F">
      <w:pPr>
        <w:pStyle w:val="AuflistungmitStrichen"/>
      </w:pPr>
      <w:r>
        <w:t>Ebene 2: Elf spezifische Bildungsbereiche</w:t>
      </w:r>
    </w:p>
    <w:p w14:paraId="077709CC" w14:textId="77777777" w:rsidR="008638C4" w:rsidRDefault="00B6757F">
      <w:pPr>
        <w:pStyle w:val="AuflistungmitStrichen"/>
      </w:pPr>
      <w:r>
        <w:t>Ebene 3: Universal Design for Learning (UDL)</w:t>
      </w:r>
    </w:p>
    <w:p w14:paraId="7CBF9A64" w14:textId="77777777" w:rsidR="008638C4" w:rsidRDefault="00B6757F">
      <w:r>
        <w:t>Die drei Ebenen ergänzen sich gegenseitig: Die sprachregionalen Lehrpläne gelten verbindlich für alle Lernenden, die elf Bildungsbereiche beschreiben die sehbezogenen spezifischen Bedarfe, und UDL steht für eine vorausschauende, barrierefreie Gestaltung der Lernumgebung.</w:t>
      </w:r>
    </w:p>
    <w:p w14:paraId="5D92F2E0" w14:textId="77777777" w:rsidR="008638C4" w:rsidRDefault="00B6757F" w:rsidP="007F590A">
      <w:pPr>
        <w:pStyle w:val="berschrift1"/>
      </w:pPr>
      <w:r>
        <w:t>Folie 24 – UDL als Rahmenkonzept</w:t>
      </w:r>
    </w:p>
    <w:p w14:paraId="697C61A6" w14:textId="77777777" w:rsidR="008638C4" w:rsidRDefault="00B6757F">
      <w:pPr>
        <w:pStyle w:val="AuflistungmitStrichen"/>
      </w:pPr>
      <w:r>
        <w:t>D</w:t>
      </w:r>
      <w:r>
        <w:t>as ECS versteht sich als Beitrag zu einem inklusiveren Bildungssystem im Sinne des Universal Design for Learning (UDL).</w:t>
      </w:r>
    </w:p>
    <w:p w14:paraId="63BB1B2F" w14:textId="77777777" w:rsidR="008638C4" w:rsidRDefault="00B6757F">
      <w:pPr>
        <w:pStyle w:val="AuflistungmitStrichen"/>
      </w:pPr>
      <w:r>
        <w:t>Balance zwischen personenbezogener Förderung und umweltbezogener Barrierefreiheit, zusammengefasst in der Formel: Zugänge schaffen (Access to Learning) und Zugangskompetenzen aufbauen (Learning to Access).</w:t>
      </w:r>
    </w:p>
    <w:p w14:paraId="1C0EB9E9" w14:textId="77777777" w:rsidR="008638C4" w:rsidRDefault="00B6757F">
      <w:pPr>
        <w:pStyle w:val="AuflistungmitStrichen"/>
      </w:pPr>
      <w:r>
        <w:t>Es verbindet inklusive Bildung und spezifische Fachlichkeit.</w:t>
      </w:r>
    </w:p>
    <w:p w14:paraId="7BFEDF55" w14:textId="77777777" w:rsidR="008638C4" w:rsidRDefault="00B6757F" w:rsidP="007F590A">
      <w:pPr>
        <w:pStyle w:val="berschrift1"/>
      </w:pPr>
      <w:r>
        <w:t>Folie 25 – Teil I: Hintergründe</w:t>
      </w:r>
    </w:p>
    <w:p w14:paraId="7BCAA8DA" w14:textId="77777777" w:rsidR="008638C4" w:rsidRDefault="00B6757F">
      <w:pPr>
        <w:pStyle w:val="AuflistungmitStrichen"/>
      </w:pPr>
      <w:r>
        <w:t>E</w:t>
      </w:r>
      <w:r>
        <w:t>inführung</w:t>
      </w:r>
    </w:p>
    <w:p w14:paraId="28BC9F78" w14:textId="77777777" w:rsidR="008638C4" w:rsidRDefault="00B6757F">
      <w:pPr>
        <w:pStyle w:val="AuflistungmitStrichen"/>
      </w:pPr>
      <w:r>
        <w:t>Terminologie</w:t>
      </w:r>
    </w:p>
    <w:p w14:paraId="673E8433" w14:textId="77777777" w:rsidR="008638C4" w:rsidRDefault="00B6757F">
      <w:pPr>
        <w:pStyle w:val="AuflistungmitStrichen"/>
      </w:pPr>
      <w:r>
        <w:t>Lernen und Sehbeeinträchtigung</w:t>
      </w:r>
    </w:p>
    <w:p w14:paraId="64628EEA" w14:textId="77777777" w:rsidR="008638C4" w:rsidRDefault="00B6757F">
      <w:pPr>
        <w:pStyle w:val="AuflistungmitStrichen"/>
      </w:pPr>
      <w:r>
        <w:t>Heilpädagogische Früherziehung und frühe Bildung</w:t>
      </w:r>
    </w:p>
    <w:p w14:paraId="3411808C" w14:textId="77777777" w:rsidR="008638C4" w:rsidRDefault="00B6757F">
      <w:pPr>
        <w:pStyle w:val="AuflistungmitStrichen"/>
      </w:pPr>
      <w:r>
        <w:t>Inklusive Bildung</w:t>
      </w:r>
    </w:p>
    <w:p w14:paraId="1E7D5706" w14:textId="77777777" w:rsidR="008638C4" w:rsidRDefault="00B6757F">
      <w:pPr>
        <w:pStyle w:val="AuflistungmitStrichen"/>
      </w:pPr>
      <w:r>
        <w:t>Aufbau</w:t>
      </w:r>
    </w:p>
    <w:p w14:paraId="498044B1" w14:textId="77777777" w:rsidR="008638C4" w:rsidRDefault="00B6757F" w:rsidP="007F590A">
      <w:pPr>
        <w:pStyle w:val="berschrift1"/>
      </w:pPr>
      <w:r>
        <w:lastRenderedPageBreak/>
        <w:t>Folie 26 – Teil II: Elf spezifische Bildungsbereiche</w:t>
      </w:r>
    </w:p>
    <w:p w14:paraId="58D80707" w14:textId="77777777" w:rsidR="008638C4" w:rsidRDefault="00B6757F">
      <w:pPr>
        <w:pStyle w:val="berschrift2"/>
      </w:pPr>
      <w:r>
        <w:t>0</w:t>
      </w:r>
      <w:r>
        <w:t>1. Wahrnehmungsförderung und Begriffsbildung (WB)</w:t>
      </w:r>
    </w:p>
    <w:p w14:paraId="72927161" w14:textId="77777777" w:rsidR="008638C4" w:rsidRDefault="00B6757F">
      <w:pPr>
        <w:pStyle w:val="AuflistungmitStrichen"/>
      </w:pPr>
      <w:r>
        <w:t>Schulung kompensatorischer Sinnesmodalitäten, zum Beispiel Hören, Tasten, Körperwahrnehmung.</w:t>
      </w:r>
    </w:p>
    <w:p w14:paraId="77148E45" w14:textId="77777777" w:rsidR="008638C4" w:rsidRDefault="00B6757F">
      <w:pPr>
        <w:pStyle w:val="AuflistungmitStrichen"/>
      </w:pPr>
      <w:r>
        <w:t>Unterstützung beim Aufbau von, auch visuellen, Konzepten.</w:t>
      </w:r>
    </w:p>
    <w:p w14:paraId="6AA2ECD1" w14:textId="77777777" w:rsidR="008638C4" w:rsidRDefault="00B6757F">
      <w:pPr>
        <w:pStyle w:val="berschrift2"/>
      </w:pPr>
      <w:r>
        <w:t>02. Kommunikation (K)</w:t>
      </w:r>
    </w:p>
    <w:p w14:paraId="07640298" w14:textId="77777777" w:rsidR="008638C4" w:rsidRDefault="00B6757F">
      <w:pPr>
        <w:pStyle w:val="AuflistungmitStrichen"/>
      </w:pPr>
      <w:r>
        <w:t>Kompetenzen zu taktil-körpernahen Kommunikationsformen.</w:t>
      </w:r>
    </w:p>
    <w:p w14:paraId="22C42D94" w14:textId="77777777" w:rsidR="008638C4" w:rsidRDefault="00B6757F">
      <w:pPr>
        <w:pStyle w:val="AuflistungmitStrichen"/>
      </w:pPr>
      <w:r>
        <w:t>Individuelle, teils multimodale Zugänge zu Kommunikation.</w:t>
      </w:r>
    </w:p>
    <w:p w14:paraId="5B154E9F" w14:textId="77777777" w:rsidR="008638C4" w:rsidRDefault="00B6757F">
      <w:pPr>
        <w:pStyle w:val="AuflistungmitStrichen"/>
      </w:pPr>
      <w:r>
        <w:t>Blinden- und sehbehindertenspezifische UK-Adaptionen.</w:t>
      </w:r>
    </w:p>
    <w:p w14:paraId="5B760B04" w14:textId="77777777" w:rsidR="008638C4" w:rsidRDefault="00B6757F">
      <w:pPr>
        <w:pStyle w:val="berschrift2"/>
      </w:pPr>
      <w:r>
        <w:t>03. Low Vision (LV)</w:t>
      </w:r>
    </w:p>
    <w:p w14:paraId="5A918FD0" w14:textId="77777777" w:rsidR="008638C4" w:rsidRDefault="00B6757F">
      <w:pPr>
        <w:pStyle w:val="AuflistungmitStrichen"/>
      </w:pPr>
      <w:r>
        <w:t>Diagnostik des funktionalen Sehens.</w:t>
      </w:r>
    </w:p>
    <w:p w14:paraId="1D4705F7" w14:textId="77777777" w:rsidR="008638C4" w:rsidRDefault="00B6757F">
      <w:pPr>
        <w:pStyle w:val="AuflistungmitStrichen"/>
      </w:pPr>
      <w:r>
        <w:t>Bestmögliche Nutzung des Sehpotenzials.</w:t>
      </w:r>
    </w:p>
    <w:p w14:paraId="48BCA1AE" w14:textId="77777777" w:rsidR="008638C4" w:rsidRDefault="00B6757F">
      <w:pPr>
        <w:pStyle w:val="AuflistungmitStrichen"/>
      </w:pPr>
      <w:r>
        <w:t>Anpassung der visuellen Umwelt, Materialien und Beleuchtung.</w:t>
      </w:r>
    </w:p>
    <w:p w14:paraId="07937EF5" w14:textId="77777777" w:rsidR="008638C4" w:rsidRDefault="00B6757F">
      <w:pPr>
        <w:pStyle w:val="AuflistungmitStrichen"/>
      </w:pPr>
      <w:r>
        <w:t>Ermittlung des Hilfsmittelbedarfs.</w:t>
      </w:r>
    </w:p>
    <w:p w14:paraId="407A4250" w14:textId="77777777" w:rsidR="008638C4" w:rsidRDefault="00B6757F" w:rsidP="007F590A">
      <w:pPr>
        <w:pStyle w:val="berschrift1"/>
      </w:pPr>
      <w:r>
        <w:t>Folie 27 – Teil II: Elf spezifische Bildungsbereiche</w:t>
      </w:r>
    </w:p>
    <w:p w14:paraId="2D4ED194" w14:textId="77777777" w:rsidR="008638C4" w:rsidRDefault="00B6757F">
      <w:pPr>
        <w:pStyle w:val="berschrift2"/>
      </w:pPr>
      <w:r>
        <w:t>0</w:t>
      </w:r>
      <w:r>
        <w:t>4. Brailleschrift (B)</w:t>
      </w:r>
    </w:p>
    <w:p w14:paraId="43CADE6D" w14:textId="0DA9FA5F" w:rsidR="008638C4" w:rsidRDefault="00B6757F">
      <w:pPr>
        <w:pStyle w:val="AuflistungmitStrichen"/>
      </w:pPr>
      <w:r>
        <w:t>Erlernen der Brailleschrift</w:t>
      </w:r>
    </w:p>
    <w:p w14:paraId="58C3D642" w14:textId="4CF6D638" w:rsidR="008638C4" w:rsidRDefault="00B6757F">
      <w:pPr>
        <w:pStyle w:val="AuflistungmitStrichen"/>
      </w:pPr>
      <w:proofErr w:type="spellStart"/>
      <w:r>
        <w:t>Brailleschreibmaschinen</w:t>
      </w:r>
      <w:proofErr w:type="spellEnd"/>
      <w:r>
        <w:t xml:space="preserve"> und Braillezeile</w:t>
      </w:r>
    </w:p>
    <w:p w14:paraId="6BFF99EF" w14:textId="3484F5AA" w:rsidR="008638C4" w:rsidRDefault="00B6757F">
      <w:pPr>
        <w:pStyle w:val="AuflistungmitStrichen"/>
      </w:pPr>
      <w:r>
        <w:t xml:space="preserve">Erlernen von unterschiedlichen </w:t>
      </w:r>
      <w:proofErr w:type="spellStart"/>
      <w:r>
        <w:t>Brailleschriftsystemen</w:t>
      </w:r>
      <w:proofErr w:type="spellEnd"/>
    </w:p>
    <w:p w14:paraId="47C15E9C" w14:textId="6BD153FF" w:rsidR="008638C4" w:rsidRDefault="00B6757F">
      <w:pPr>
        <w:pStyle w:val="AuflistungmitStrichen"/>
      </w:pPr>
      <w:r>
        <w:t>Erwerb der Brailleschrift zusätzlich zur Schwarzschrift, dualer Schrifterwerb</w:t>
      </w:r>
    </w:p>
    <w:p w14:paraId="60575904" w14:textId="77777777" w:rsidR="008638C4" w:rsidRDefault="00B6757F">
      <w:pPr>
        <w:pStyle w:val="berschrift2"/>
      </w:pPr>
      <w:r>
        <w:t>05. Access-Technologien (AT)</w:t>
      </w:r>
    </w:p>
    <w:p w14:paraId="11FEE033" w14:textId="77777777" w:rsidR="008638C4" w:rsidRDefault="00B6757F">
      <w:pPr>
        <w:pStyle w:val="AuflistungmitStrichen"/>
      </w:pPr>
      <w:r>
        <w:t>Kompetenzerwerb bezüglich allgemeiner Technologien wie Computern und bezüglich spezialisierter Hardware und Software, zum Beispiel Bildschirmlesegerät, Braillezeile.</w:t>
      </w:r>
    </w:p>
    <w:p w14:paraId="79EBADA9" w14:textId="77777777" w:rsidR="008638C4" w:rsidRDefault="00B6757F">
      <w:pPr>
        <w:pStyle w:val="AuflistungmitStrichen"/>
      </w:pPr>
      <w:r>
        <w:t>Ermittlung von Bedarf an Access-Technologien.</w:t>
      </w:r>
    </w:p>
    <w:p w14:paraId="617221E1" w14:textId="77777777" w:rsidR="008638C4" w:rsidRDefault="00B6757F">
      <w:pPr>
        <w:pStyle w:val="berschrift2"/>
      </w:pPr>
      <w:r>
        <w:t>06. Orientierung und Mobilität (OM)</w:t>
      </w:r>
    </w:p>
    <w:p w14:paraId="728AADBF" w14:textId="77777777" w:rsidR="008638C4" w:rsidRDefault="00B6757F">
      <w:pPr>
        <w:pStyle w:val="AuflistungmitStrichen"/>
      </w:pPr>
      <w:r>
        <w:t>Sich so unabhängig und sicher wie möglich in vertrauten und unbekannten Umgebungen bewegen, sowohl zu Fuss als auch mit öffentlichen Verkehrsmitteln.</w:t>
      </w:r>
    </w:p>
    <w:p w14:paraId="4D385FA3" w14:textId="77777777" w:rsidR="008638C4" w:rsidRDefault="00B6757F">
      <w:pPr>
        <w:pStyle w:val="AuflistungmitStrichen"/>
      </w:pPr>
      <w:r>
        <w:t>Ermittlung des Bedarfs und Kompetenzen zur Anwendung von Hilfsmitteln wie dem Langstock.</w:t>
      </w:r>
    </w:p>
    <w:p w14:paraId="06B9D599" w14:textId="77777777" w:rsidR="008638C4" w:rsidRDefault="00B6757F" w:rsidP="007F590A">
      <w:pPr>
        <w:pStyle w:val="berschrift1"/>
      </w:pPr>
      <w:r>
        <w:lastRenderedPageBreak/>
        <w:t>Folie 28 – Teil II: Elf spezifische Bildungsbereiche</w:t>
      </w:r>
    </w:p>
    <w:p w14:paraId="2243F8D8" w14:textId="77777777" w:rsidR="008638C4" w:rsidRDefault="00B6757F">
      <w:pPr>
        <w:pStyle w:val="berschrift2"/>
      </w:pPr>
      <w:r>
        <w:t>0</w:t>
      </w:r>
      <w:r>
        <w:t>7. Lebenspraktische Fähigkeiten (LPF)</w:t>
      </w:r>
    </w:p>
    <w:p w14:paraId="0B986C7B" w14:textId="58DEE25D" w:rsidR="007F590A" w:rsidRPr="007F590A" w:rsidRDefault="007F590A" w:rsidP="007F590A">
      <w:pPr>
        <w:pStyle w:val="AuflistungmitStrichen"/>
      </w:pPr>
      <w:r>
        <w:t>Erwerb von Kompetenzen zur selbstbestimmten Alltagsbewältigung, zum Beispiel Ankleiden, Körperpflege, Zubereitung und Einnahme von Mahlzeiten, Haushaltsführung, Zeit- und Geldmanagement sowie der Umgang mit gesellschaftlichen Anforderungen und Normen.</w:t>
      </w:r>
    </w:p>
    <w:p w14:paraId="4B1B5D19" w14:textId="77777777" w:rsidR="008638C4" w:rsidRDefault="00B6757F">
      <w:pPr>
        <w:pStyle w:val="berschrift2"/>
      </w:pPr>
      <w:r>
        <w:t>0</w:t>
      </w:r>
      <w:r>
        <w:t>8. Soziale Interaktion (SI)</w:t>
      </w:r>
    </w:p>
    <w:p w14:paraId="73CF74F3" w14:textId="77777777" w:rsidR="008638C4" w:rsidRDefault="00B6757F">
      <w:pPr>
        <w:pStyle w:val="AuflistungmitStrichen"/>
      </w:pPr>
      <w:r>
        <w:t>Erlernen alternativer Strategien zum Einschätzen sozialer Interaktionen.</w:t>
      </w:r>
    </w:p>
    <w:p w14:paraId="78C68B8E" w14:textId="77777777" w:rsidR="008638C4" w:rsidRDefault="00B6757F">
      <w:pPr>
        <w:pStyle w:val="AuflistungmitStrichen"/>
      </w:pPr>
      <w:r>
        <w:t>Sensibilisierung des Umfelds bezüglich spezifischer kommunikativer Bedürfnisse.</w:t>
      </w:r>
    </w:p>
    <w:p w14:paraId="73E4BB65" w14:textId="77777777" w:rsidR="008638C4" w:rsidRDefault="00B6757F">
      <w:pPr>
        <w:pStyle w:val="berschrift2"/>
      </w:pPr>
      <w:r>
        <w:t>09. Selbstbestimmung, Identität und Teilhabe (SIT)</w:t>
      </w:r>
    </w:p>
    <w:p w14:paraId="28F618CA" w14:textId="77777777" w:rsidR="008638C4" w:rsidRDefault="00B6757F">
      <w:pPr>
        <w:pStyle w:val="AuflistungmitStrichen"/>
      </w:pPr>
      <w:r>
        <w:t>Sich mit einer Sehbeeinträchtigung zu einem selbstbestimmten Individuum entwickeln.</w:t>
      </w:r>
    </w:p>
    <w:p w14:paraId="0421C40B" w14:textId="77777777" w:rsidR="008638C4" w:rsidRDefault="00B6757F">
      <w:pPr>
        <w:pStyle w:val="AuflistungmitStrichen"/>
      </w:pPr>
      <w:r>
        <w:t>Sich mit der eigenen Beeinträchtigung auseinandersetzen, sie annehmen, offen darüber und über daraus resultierende Bedürfnisse kommunizieren.</w:t>
      </w:r>
    </w:p>
    <w:p w14:paraId="1E6A987D" w14:textId="77777777" w:rsidR="008638C4" w:rsidRDefault="00B6757F" w:rsidP="007F590A">
      <w:pPr>
        <w:pStyle w:val="berschrift1"/>
      </w:pPr>
      <w:r>
        <w:t>Folie 29 – Teil II: Elf spezifische Bildungsbereiche</w:t>
      </w:r>
    </w:p>
    <w:p w14:paraId="7A68B99D" w14:textId="77777777" w:rsidR="008638C4" w:rsidRDefault="00B6757F">
      <w:pPr>
        <w:pStyle w:val="berschrift2"/>
      </w:pPr>
      <w:r>
        <w:t>1</w:t>
      </w:r>
      <w:r>
        <w:t>0. Spiel, Freizeit und Bewegungsförderung (SFB)</w:t>
      </w:r>
    </w:p>
    <w:p w14:paraId="1EA5C3CF" w14:textId="77777777" w:rsidR="008638C4" w:rsidRDefault="00B6757F">
      <w:pPr>
        <w:pStyle w:val="AuflistungmitStrichen"/>
      </w:pPr>
      <w:r>
        <w:t>Zugang zu Spiel- und Freizeitaktivitäten erhalten, teilhaben.</w:t>
      </w:r>
    </w:p>
    <w:p w14:paraId="585594C5" w14:textId="77777777" w:rsidR="008638C4" w:rsidRDefault="00B6757F">
      <w:pPr>
        <w:pStyle w:val="AuflistungmitStrichen"/>
      </w:pPr>
      <w:r>
        <w:t>Vielfältige Spiel- und Freizeitformen erkunden, eigene Interessen entwickeln.</w:t>
      </w:r>
    </w:p>
    <w:p w14:paraId="663928B9" w14:textId="77777777" w:rsidR="008638C4" w:rsidRDefault="00B6757F">
      <w:pPr>
        <w:pStyle w:val="AuflistungmitStrichen"/>
      </w:pPr>
      <w:r>
        <w:t>Bewegungsförderung.</w:t>
      </w:r>
    </w:p>
    <w:p w14:paraId="39DC3546" w14:textId="77777777" w:rsidR="008638C4" w:rsidRDefault="00B6757F">
      <w:pPr>
        <w:pStyle w:val="berschrift2"/>
      </w:pPr>
      <w:r>
        <w:t>11. Berufs- und Lebensplanung (BL)</w:t>
      </w:r>
    </w:p>
    <w:p w14:paraId="4FF47FC4" w14:textId="77777777" w:rsidR="008638C4" w:rsidRDefault="00B6757F">
      <w:pPr>
        <w:pStyle w:val="AuflistungmitStrichen"/>
      </w:pPr>
      <w:r>
        <w:t>Auseinandersetzung mit den eigenen Interessen, Stärken und Möglichkeiten.</w:t>
      </w:r>
    </w:p>
    <w:p w14:paraId="71D66B06" w14:textId="77777777" w:rsidR="008638C4" w:rsidRDefault="00B6757F">
      <w:pPr>
        <w:pStyle w:val="AuflistungmitStrichen"/>
      </w:pPr>
      <w:r>
        <w:t>Entwickeln realistischer Zukunftspläne.</w:t>
      </w:r>
    </w:p>
    <w:p w14:paraId="49D4C9CD" w14:textId="77777777" w:rsidR="008638C4" w:rsidRDefault="00B6757F">
      <w:pPr>
        <w:pStyle w:val="AuflistungmitStrichen"/>
      </w:pPr>
      <w:r>
        <w:t>Die persönliche und berufliche Zukunft aktiv und selbstbestimmt gestalten.</w:t>
      </w:r>
    </w:p>
    <w:p w14:paraId="034EAAA6" w14:textId="77777777" w:rsidR="008638C4" w:rsidRDefault="00B6757F" w:rsidP="007F590A">
      <w:pPr>
        <w:pStyle w:val="berschrift1"/>
      </w:pPr>
      <w:r>
        <w:t>Folie 30 – Teil II: Aufbau der Bildungsbereiche</w:t>
      </w:r>
    </w:p>
    <w:p w14:paraId="7BF5485D" w14:textId="77777777" w:rsidR="008638C4" w:rsidRDefault="00B6757F">
      <w:pPr>
        <w:pStyle w:val="AuflistungmitStrichen"/>
      </w:pPr>
      <w:r>
        <w:t>K</w:t>
      </w:r>
      <w:r>
        <w:t>urzeinführung: Alle elf Bildungsbereiche beginnen mit einem Einführungstext.</w:t>
      </w:r>
    </w:p>
    <w:p w14:paraId="0BE6227C" w14:textId="77777777" w:rsidR="008638C4" w:rsidRDefault="00B6757F">
      <w:pPr>
        <w:pStyle w:val="AuflistungmitStrichen"/>
      </w:pPr>
      <w:r>
        <w:t>Umweltbezogene Massnahmen: Verantwortungsbereiche von Bildungs- und Unterstützungssystem.</w:t>
      </w:r>
    </w:p>
    <w:p w14:paraId="16C59B7B" w14:textId="77777777" w:rsidR="008638C4" w:rsidRDefault="00B6757F">
      <w:pPr>
        <w:pStyle w:val="AuflistungmitStrichen"/>
      </w:pPr>
      <w:r>
        <w:t>Personenbezogene Kompetenzen: spezifische Kompetenzen in aufsteigender Reihenfolge.</w:t>
      </w:r>
    </w:p>
    <w:p w14:paraId="35EA8C82" w14:textId="77777777" w:rsidR="008638C4" w:rsidRDefault="00B6757F">
      <w:pPr>
        <w:pStyle w:val="AuflistungmitStrichen"/>
      </w:pPr>
      <w:r>
        <w:t>Weiteres: zusätzliche Erläuterungen, Querverweise.</w:t>
      </w:r>
    </w:p>
    <w:p w14:paraId="029EB130" w14:textId="77777777" w:rsidR="008638C4" w:rsidRDefault="00B6757F" w:rsidP="007F590A">
      <w:pPr>
        <w:pStyle w:val="berschrift1"/>
      </w:pPr>
      <w:r>
        <w:lastRenderedPageBreak/>
        <w:t>Folie 31 – Teil III: Bedarfsschätzung B-ECS</w:t>
      </w:r>
    </w:p>
    <w:p w14:paraId="1D003A02" w14:textId="77777777" w:rsidR="008638C4" w:rsidRDefault="00B6757F">
      <w:pPr>
        <w:pStyle w:val="AuflistungmitStrichen"/>
      </w:pPr>
      <w:r>
        <w:t>D</w:t>
      </w:r>
      <w:r>
        <w:t>ie B-ECS ist ein Screening-Instrument, mit dem Fachpersonen auf Grundlage des ECS den individuellen sonder- und heilpädagogischen Unterstützungsbedarf von Lernenden mit Sehbeeinträchtigung einschätzen und begründen können.</w:t>
      </w:r>
    </w:p>
    <w:p w14:paraId="2CBE21B7" w14:textId="77777777" w:rsidR="008638C4" w:rsidRDefault="00B6757F">
      <w:pPr>
        <w:pStyle w:val="AuflistungmitStrichen"/>
      </w:pPr>
      <w:r>
        <w:t>Die B-ECS versteht sich ausdrücklich als Ergänzung und nicht als Ersatz bestehender Abklärungsverfahren, kein Parallelinstrument.</w:t>
      </w:r>
    </w:p>
    <w:p w14:paraId="152042CC" w14:textId="77777777" w:rsidR="008638C4" w:rsidRDefault="00B6757F">
      <w:pPr>
        <w:pStyle w:val="AuflistungmitStrichen"/>
      </w:pPr>
      <w:r>
        <w:t>Sie orientiert sich an den elf Bildungsbereichen des ECS.</w:t>
      </w:r>
    </w:p>
    <w:p w14:paraId="11AF535F" w14:textId="77777777" w:rsidR="008638C4" w:rsidRDefault="00B6757F">
      <w:pPr>
        <w:pStyle w:val="AuflistungmitStrichen"/>
      </w:pPr>
      <w:r>
        <w:t>Die B-ECS generiert keine automatisierten Ressourcenzuweisungen, sondern unterstützt fachlich begründete Entscheidungen im jeweiligen kantonalen und institutionellen Kontext.</w:t>
      </w:r>
    </w:p>
    <w:p w14:paraId="0E1E0D06" w14:textId="77777777" w:rsidR="008638C4" w:rsidRDefault="00B6757F" w:rsidP="007F590A">
      <w:pPr>
        <w:pStyle w:val="berschrift1"/>
      </w:pPr>
      <w:r>
        <w:t>Folie 32 – Teil III: Aufbau der B-ECS</w:t>
      </w:r>
    </w:p>
    <w:p w14:paraId="31E66AC9" w14:textId="77777777" w:rsidR="008638C4" w:rsidRDefault="00B6757F">
      <w:pPr>
        <w:pStyle w:val="Listenfortsetzung"/>
        <w:numPr>
          <w:ilvl w:val="0"/>
          <w:numId w:val="7"/>
        </w:numPr>
      </w:pPr>
      <w:r>
        <w:t>A</w:t>
      </w:r>
      <w:r>
        <w:t>ngaben Lernende/r</w:t>
      </w:r>
    </w:p>
    <w:p w14:paraId="6F9B5F0F" w14:textId="77777777" w:rsidR="008638C4" w:rsidRDefault="00B6757F">
      <w:pPr>
        <w:pStyle w:val="Listenfortsetzung"/>
        <w:numPr>
          <w:ilvl w:val="0"/>
          <w:numId w:val="7"/>
        </w:numPr>
      </w:pPr>
      <w:r>
        <w:t>Angaben zur Sehbeeinträchtigung</w:t>
      </w:r>
    </w:p>
    <w:p w14:paraId="369AAB93" w14:textId="77777777" w:rsidR="008638C4" w:rsidRDefault="00B6757F">
      <w:pPr>
        <w:pStyle w:val="Listenfortsetzung"/>
        <w:numPr>
          <w:ilvl w:val="0"/>
          <w:numId w:val="7"/>
        </w:numPr>
      </w:pPr>
      <w:r>
        <w:t>Angaben zur Bildungsinstitution</w:t>
      </w:r>
    </w:p>
    <w:p w14:paraId="66B4FA3F" w14:textId="77777777" w:rsidR="008638C4" w:rsidRDefault="00B6757F">
      <w:pPr>
        <w:pStyle w:val="Listenfortsetzung"/>
        <w:numPr>
          <w:ilvl w:val="0"/>
          <w:numId w:val="7"/>
        </w:numPr>
      </w:pPr>
      <w:r>
        <w:t>Bedarfsschätzung in den ECS-Bereichen</w:t>
      </w:r>
    </w:p>
    <w:p w14:paraId="47F1268B" w14:textId="77777777" w:rsidR="008638C4" w:rsidRDefault="00B6757F">
      <w:pPr>
        <w:pStyle w:val="Listenfortsetzung"/>
        <w:numPr>
          <w:ilvl w:val="0"/>
          <w:numId w:val="7"/>
        </w:numPr>
      </w:pPr>
      <w:r>
        <w:t>Bedarf an spezialisierten ECS-Fachpersonen</w:t>
      </w:r>
    </w:p>
    <w:p w14:paraId="09606C4E" w14:textId="77777777" w:rsidR="008638C4" w:rsidRDefault="00B6757F">
      <w:pPr>
        <w:pStyle w:val="Listenfortsetzung"/>
        <w:numPr>
          <w:ilvl w:val="0"/>
          <w:numId w:val="7"/>
        </w:numPr>
      </w:pPr>
      <w:r>
        <w:t>Bedarf an Therapien</w:t>
      </w:r>
    </w:p>
    <w:p w14:paraId="53279C97" w14:textId="77777777" w:rsidR="008638C4" w:rsidRDefault="00B6757F">
      <w:pPr>
        <w:pStyle w:val="Listenfortsetzung"/>
        <w:numPr>
          <w:ilvl w:val="0"/>
          <w:numId w:val="7"/>
        </w:numPr>
      </w:pPr>
      <w:r>
        <w:t>Bedarf an Statusdiagnostik</w:t>
      </w:r>
    </w:p>
    <w:p w14:paraId="31AF25CC" w14:textId="77777777" w:rsidR="008638C4" w:rsidRDefault="00B6757F">
      <w:pPr>
        <w:pStyle w:val="Listenfortsetzung"/>
        <w:numPr>
          <w:ilvl w:val="0"/>
          <w:numId w:val="7"/>
        </w:numPr>
      </w:pPr>
      <w:r>
        <w:t>Lehrmittelbedarf und Veranschaulichungsmedien</w:t>
      </w:r>
    </w:p>
    <w:p w14:paraId="2749CDE4" w14:textId="77777777" w:rsidR="008638C4" w:rsidRDefault="00B6757F">
      <w:pPr>
        <w:pStyle w:val="Listenfortsetzung"/>
        <w:numPr>
          <w:ilvl w:val="0"/>
          <w:numId w:val="7"/>
        </w:numPr>
      </w:pPr>
      <w:r>
        <w:t>Bedarf an Assistenz</w:t>
      </w:r>
    </w:p>
    <w:p w14:paraId="556C61F1" w14:textId="77777777" w:rsidR="008638C4" w:rsidRDefault="00B6757F">
      <w:pPr>
        <w:pStyle w:val="Listenfortsetzung"/>
        <w:numPr>
          <w:ilvl w:val="0"/>
          <w:numId w:val="7"/>
        </w:numPr>
      </w:pPr>
      <w:r>
        <w:t>Weitere Kontextfaktoren</w:t>
      </w:r>
    </w:p>
    <w:p w14:paraId="39F64AA5" w14:textId="77777777" w:rsidR="008638C4" w:rsidRDefault="00B6757F">
      <w:pPr>
        <w:pStyle w:val="Listenfortsetzung"/>
        <w:numPr>
          <w:ilvl w:val="0"/>
          <w:numId w:val="7"/>
        </w:numPr>
      </w:pPr>
      <w:r>
        <w:t>Fazit und Zusammenfassung</w:t>
      </w:r>
    </w:p>
    <w:p w14:paraId="389A6B97" w14:textId="77777777" w:rsidR="008638C4" w:rsidRDefault="00B6757F" w:rsidP="007F590A">
      <w:pPr>
        <w:pStyle w:val="berschrift1"/>
      </w:pPr>
      <w:r>
        <w:t>Folie 33 – Teil III: Bedarfsschätzung</w:t>
      </w:r>
    </w:p>
    <w:p w14:paraId="171E5CEB" w14:textId="77777777" w:rsidR="008638C4" w:rsidRDefault="00B6757F">
      <w:r>
        <w:t>K</w:t>
      </w:r>
      <w:r>
        <w:t>ernteil der B-ECS ist die Einschätzung in den elf ECS-Bildungsbereichen.</w:t>
      </w:r>
    </w:p>
    <w:p w14:paraId="02DF6DC7" w14:textId="77777777" w:rsidR="008638C4" w:rsidRDefault="00B6757F">
      <w:r>
        <w:t>Eingeschätzt werden materielle Ressourcen sowie der Bedarf an direkter und indirekter sonderpädagogischer Unterstützung pro Bildungsbereich in vier Stufen:</w:t>
      </w:r>
    </w:p>
    <w:p w14:paraId="50832CEE" w14:textId="77777777" w:rsidR="008638C4" w:rsidRDefault="00B6757F">
      <w:pPr>
        <w:pStyle w:val="AuflistungmitStrichen"/>
      </w:pPr>
      <w:r>
        <w:t>Stufe 0: (Noch) kein Bedarf</w:t>
      </w:r>
    </w:p>
    <w:p w14:paraId="535F84CC" w14:textId="77777777" w:rsidR="008638C4" w:rsidRDefault="00B6757F">
      <w:pPr>
        <w:pStyle w:val="AuflistungmitStrichen"/>
      </w:pPr>
      <w:r>
        <w:t>Stufe 1: Grundbedarf</w:t>
      </w:r>
    </w:p>
    <w:p w14:paraId="12766AE4" w14:textId="77777777" w:rsidR="008638C4" w:rsidRDefault="00B6757F">
      <w:pPr>
        <w:pStyle w:val="AuflistungmitStrichen"/>
      </w:pPr>
      <w:r>
        <w:t>Stufe 2: Erweiterter Bedarf</w:t>
      </w:r>
    </w:p>
    <w:p w14:paraId="63EF6C11" w14:textId="77777777" w:rsidR="008638C4" w:rsidRDefault="00B6757F">
      <w:pPr>
        <w:pStyle w:val="AuflistungmitStrichen"/>
      </w:pPr>
      <w:r>
        <w:t>Stufe 3: Intensiver Bedarf</w:t>
      </w:r>
    </w:p>
    <w:p w14:paraId="7311ADB3" w14:textId="77777777" w:rsidR="008638C4" w:rsidRDefault="00B6757F" w:rsidP="007F590A">
      <w:pPr>
        <w:pStyle w:val="berschrift1"/>
      </w:pPr>
      <w:r>
        <w:lastRenderedPageBreak/>
        <w:t>Folie 34 – Teil III: Bedarfsschätzung B-ECS</w:t>
      </w:r>
    </w:p>
    <w:p w14:paraId="0841B0F4" w14:textId="77777777" w:rsidR="008638C4" w:rsidRDefault="00B6757F">
      <w:pPr>
        <w:pStyle w:val="AuflistungmitStrichen"/>
      </w:pPr>
      <w:r>
        <w:t>I</w:t>
      </w:r>
      <w:r>
        <w:t>ndikatoren stehen zu allen 11 Bildungsbereichen zur Verfügung. Diese geben Orientierung bei der Einschätzung der Bildungsbereiche.</w:t>
      </w:r>
    </w:p>
    <w:p w14:paraId="5B2E3CF5" w14:textId="77777777" w:rsidR="008638C4" w:rsidRDefault="00B6757F">
      <w:pPr>
        <w:pStyle w:val="AuflistungmitStrichen"/>
      </w:pPr>
      <w:r>
        <w:t>Im Sinne des UDL wird die Einschätzung für Lernende und die Umwelt vorgenommen.</w:t>
      </w:r>
    </w:p>
    <w:p w14:paraId="566C6D87" w14:textId="77777777" w:rsidR="008638C4" w:rsidRDefault="00B6757F" w:rsidP="007F590A">
      <w:pPr>
        <w:pStyle w:val="berschrift1"/>
      </w:pPr>
      <w:r>
        <w:t>Folie 35 – Teil IV: Anhang</w:t>
      </w:r>
    </w:p>
    <w:p w14:paraId="18B2A81E" w14:textId="77777777" w:rsidR="008638C4" w:rsidRDefault="00B6757F">
      <w:r>
        <w:t>D</w:t>
      </w:r>
      <w:r>
        <w:t>er Anhang listet spezifische Materialien im Bereich Sehen pro Bildungsbereich auf.</w:t>
      </w:r>
    </w:p>
    <w:p w14:paraId="18E832BC" w14:textId="77777777" w:rsidR="008638C4" w:rsidRDefault="00B6757F">
      <w:r>
        <w:t>Er entstand nach Wünschen von Expertinnen und Experten, möglichst konkrete Inhalte zur Umsetzung von Förderung und Unterricht im ECS zu erwähnen.</w:t>
      </w:r>
    </w:p>
    <w:p w14:paraId="1EEF13BE" w14:textId="77777777" w:rsidR="008638C4" w:rsidRDefault="00B6757F">
      <w:r>
        <w:t>Dies kann Fachpersonen und auch Berufseinsteigern im Bereich Sehen Anregungen und Orientierung bieten.</w:t>
      </w:r>
    </w:p>
    <w:p w14:paraId="54D51166" w14:textId="77777777" w:rsidR="008638C4" w:rsidRDefault="00B6757F" w:rsidP="007F590A">
      <w:pPr>
        <w:pStyle w:val="berschrift1"/>
      </w:pPr>
      <w:r>
        <w:t>Folie 36 – Teil IV: Anhang</w:t>
      </w:r>
    </w:p>
    <w:p w14:paraId="0D096ACC" w14:textId="77777777" w:rsidR="008638C4" w:rsidRDefault="00B6757F">
      <w:pPr>
        <w:pStyle w:val="AuflistungmitStrichen"/>
      </w:pPr>
      <w:r>
        <w:t>L</w:t>
      </w:r>
      <w:r>
        <w:t>ehrmittel, Diagnostikmittel, Literatur, materielle Ressourcen und Adressen werden pro Bildungsbereich aufgelistet.</w:t>
      </w:r>
    </w:p>
    <w:p w14:paraId="3D52C770" w14:textId="77777777" w:rsidR="008638C4" w:rsidRDefault="00B6757F">
      <w:pPr>
        <w:pStyle w:val="AuflistungmitStrichen"/>
      </w:pPr>
      <w:r>
        <w:t>Wurde separat zum ECS veröffentlicht, um Aktualisierung zu ermöglichen.</w:t>
      </w:r>
    </w:p>
    <w:p w14:paraId="2BB9D76D" w14:textId="77777777" w:rsidR="008638C4" w:rsidRDefault="00B6757F">
      <w:pPr>
        <w:pStyle w:val="AuflistungmitStrichen"/>
      </w:pPr>
      <w:r>
        <w:t>Es gibt eine deutsche, französische und italienische Version.</w:t>
      </w:r>
    </w:p>
    <w:p w14:paraId="138A2BDE" w14:textId="77777777" w:rsidR="008638C4" w:rsidRDefault="00B6757F">
      <w:r>
        <w:rPr>
          <w:i/>
        </w:rPr>
        <w:t>Bild: Ausschnitt aus dem Anhang zu Orientierung und Mobilität, deutsche Version Seite 14 bis 15, französische Version Seite 13, italienische Version Seite 13.</w:t>
      </w:r>
    </w:p>
    <w:p w14:paraId="3FB4EB6C" w14:textId="2CF84067" w:rsidR="008638C4" w:rsidRDefault="00B6757F" w:rsidP="007F590A">
      <w:pPr>
        <w:pStyle w:val="berschrift1"/>
      </w:pPr>
      <w:r>
        <w:t xml:space="preserve">Folie </w:t>
      </w:r>
      <w:r w:rsidR="007F590A">
        <w:t>37-</w:t>
      </w:r>
      <w:r>
        <w:t>38 – Das ECS in der Praxis – Fallbeispiel Lina</w:t>
      </w:r>
    </w:p>
    <w:p w14:paraId="1AB85D10" w14:textId="77777777" w:rsidR="008638C4" w:rsidRDefault="00B6757F">
      <w:pPr>
        <w:pStyle w:val="AuflistungmitStrichen"/>
      </w:pPr>
      <w:r>
        <w:rPr>
          <w:b/>
        </w:rPr>
        <w:t>K</w:t>
      </w:r>
      <w:r>
        <w:rPr>
          <w:b/>
        </w:rPr>
        <w:t xml:space="preserve">urzbeschreibung: </w:t>
      </w:r>
      <w:r>
        <w:t>Lina, 9 Jahre, 3. Klasse Regelschule, altersentsprechende kognitive Entwicklung; selbstständig, ruhig, zurückhaltend, perfektionistisch; baut gerne Lego; Begleitung durch B&amp;U</w:t>
      </w:r>
    </w:p>
    <w:p w14:paraId="2DD6E596" w14:textId="77777777" w:rsidR="008638C4" w:rsidRDefault="00B6757F">
      <w:pPr>
        <w:pStyle w:val="AuflistungmitStrichen"/>
      </w:pPr>
      <w:r>
        <w:rPr>
          <w:b/>
        </w:rPr>
        <w:t xml:space="preserve">Gesundheitszustand nach ICD-11: </w:t>
      </w:r>
      <w:r>
        <w:t>okulärer Albinismus</w:t>
      </w:r>
    </w:p>
    <w:p w14:paraId="28327CDE" w14:textId="77777777" w:rsidR="008638C4" w:rsidRDefault="00B6757F">
      <w:pPr>
        <w:pStyle w:val="AuflistungmitStrichen"/>
      </w:pPr>
      <w:r>
        <w:rPr>
          <w:b/>
        </w:rPr>
        <w:t xml:space="preserve">Ausgangslage: </w:t>
      </w:r>
      <w:r>
        <w:t>Augenärztliches Gutachten, Low-Vision-Gutachten, ICF-Beschreibung und B-ECS</w:t>
      </w:r>
    </w:p>
    <w:p w14:paraId="33ED0E2A" w14:textId="77777777" w:rsidR="008638C4" w:rsidRDefault="00B6757F">
      <w:pPr>
        <w:pStyle w:val="AuflistungmitStrichen"/>
      </w:pPr>
      <w:r>
        <w:rPr>
          <w:b/>
        </w:rPr>
        <w:t xml:space="preserve">Körperfunktionen: </w:t>
      </w:r>
      <w:r>
        <w:t xml:space="preserve">Starke </w:t>
      </w:r>
      <w:proofErr w:type="spellStart"/>
      <w:r>
        <w:t>Blendempfindlichkeit</w:t>
      </w:r>
      <w:proofErr w:type="spellEnd"/>
      <w:r>
        <w:t>, Augenzittern (Nystagmus), reduzierte Sehschärfe, reduzierte Kontrastwahrnehmung, Weitsichtigkeit</w:t>
      </w:r>
    </w:p>
    <w:p w14:paraId="28453FF8" w14:textId="77777777" w:rsidR="008638C4" w:rsidRDefault="00B6757F">
      <w:pPr>
        <w:pStyle w:val="AuflistungmitStrichen"/>
      </w:pPr>
      <w:r>
        <w:rPr>
          <w:b/>
        </w:rPr>
        <w:t xml:space="preserve">Aktivität und Partizipation: </w:t>
      </w:r>
      <w:r>
        <w:t xml:space="preserve">Tafelanschrieb lesen; </w:t>
      </w:r>
      <w:proofErr w:type="spellStart"/>
      <w:r>
        <w:t>Mitschüler:innen</w:t>
      </w:r>
      <w:proofErr w:type="spellEnd"/>
      <w:r>
        <w:t xml:space="preserve"> auf Distanz erkennen; Aktivitäten im Freien mit wechselnden Lichtverhältnissen</w:t>
      </w:r>
    </w:p>
    <w:p w14:paraId="03B3D75A" w14:textId="77777777" w:rsidR="008638C4" w:rsidRDefault="00B6757F">
      <w:r>
        <w:rPr>
          <w:i/>
        </w:rPr>
        <w:t>Hinweis: Das Fallbeispiel ist fiktiv und dient der Illustration. Es ist an typische Praxissituationen angelehnt.</w:t>
      </w:r>
    </w:p>
    <w:p w14:paraId="25594B66" w14:textId="77777777" w:rsidR="008638C4" w:rsidRDefault="00B6757F" w:rsidP="007F590A">
      <w:pPr>
        <w:pStyle w:val="berschrift1"/>
      </w:pPr>
      <w:r>
        <w:lastRenderedPageBreak/>
        <w:t>Folie 39 – Ebene 1: Lehrplan 21</w:t>
      </w:r>
    </w:p>
    <w:p w14:paraId="6DAE4844" w14:textId="77777777" w:rsidR="008638C4" w:rsidRDefault="00B6757F">
      <w:r>
        <w:t>D</w:t>
      </w:r>
      <w:r>
        <w:t>ie Lernziele liegen alle im Zyklus 2 (Quelle: D-EDK, Lehrplan 21, www.lehrplan.ch).</w:t>
      </w:r>
    </w:p>
    <w:p w14:paraId="52174C18" w14:textId="77777777" w:rsidR="008638C4" w:rsidRDefault="00B6757F">
      <w:r>
        <w:t>Die Grafik zeigt in drei Schritten, wie sich vom Lehrplan-21-Ziel über mögliche Barrieren die passenden ECS-Schwerpunkte ableiten lassen:</w:t>
      </w:r>
    </w:p>
    <w:p w14:paraId="62CF0411" w14:textId="77777777" w:rsidR="008638C4" w:rsidRDefault="00B6757F">
      <w:pPr>
        <w:pStyle w:val="berschrift2"/>
      </w:pPr>
      <w:r>
        <w:t>1. Lehrplan 21</w:t>
      </w:r>
    </w:p>
    <w:p w14:paraId="3ADBE7BA" w14:textId="77777777" w:rsidR="008638C4" w:rsidRDefault="00B6757F">
      <w:r>
        <w:t>D.2.A.1 Lesen, Grundfertigkeiten, Zyklus 2, Deutsch: „[…] verfügen über ein Lesetempo, das dem Textverstehen dient“ und „können einen geübten Text flüssig, mit angemessener Intonation vorlesen“.</w:t>
      </w:r>
    </w:p>
    <w:p w14:paraId="2155A576" w14:textId="77777777" w:rsidR="008638C4" w:rsidRDefault="00B6757F">
      <w:pPr>
        <w:pStyle w:val="berschrift2"/>
      </w:pPr>
      <w:r>
        <w:t>2. Mögliche Barrieren</w:t>
      </w:r>
    </w:p>
    <w:p w14:paraId="6DB96001" w14:textId="77777777" w:rsidR="008638C4" w:rsidRDefault="00B6757F">
      <w:r>
        <w:t>Umwelt:</w:t>
      </w:r>
    </w:p>
    <w:p w14:paraId="7BA4F2C8" w14:textId="77777777" w:rsidR="008638C4" w:rsidRDefault="00B6757F">
      <w:pPr>
        <w:pStyle w:val="AuflistungmitStrichen"/>
      </w:pPr>
      <w:r>
        <w:t>Schulbücher in Standardschriftgrösse</w:t>
      </w:r>
    </w:p>
    <w:p w14:paraId="0202DC92" w14:textId="77777777" w:rsidR="008638C4" w:rsidRDefault="00B6757F">
      <w:pPr>
        <w:pStyle w:val="AuflistungmitStrichen"/>
      </w:pPr>
      <w:r>
        <w:t>Glänzendes Papier mit Reflexion</w:t>
      </w:r>
    </w:p>
    <w:p w14:paraId="42D46E88" w14:textId="77777777" w:rsidR="008638C4" w:rsidRDefault="00B6757F">
      <w:pPr>
        <w:pStyle w:val="AuflistungmitStrichen"/>
      </w:pPr>
      <w:r>
        <w:t>Kein Zeilenlineal verfügbar</w:t>
      </w:r>
    </w:p>
    <w:p w14:paraId="6AA138AA" w14:textId="77777777" w:rsidR="008638C4" w:rsidRDefault="00B6757F">
      <w:pPr>
        <w:pStyle w:val="AuflistungmitStrichen"/>
      </w:pPr>
      <w:r>
        <w:t>Tafelanschrieb vom Sitzplatz aus zu klein</w:t>
      </w:r>
    </w:p>
    <w:p w14:paraId="4607B9C2" w14:textId="77777777" w:rsidR="008638C4" w:rsidRDefault="00B6757F">
      <w:r>
        <w:t>Person:</w:t>
      </w:r>
    </w:p>
    <w:p w14:paraId="316E25D0" w14:textId="77777777" w:rsidR="008638C4" w:rsidRDefault="00B6757F">
      <w:pPr>
        <w:pStyle w:val="AuflistungmitStrichen"/>
      </w:pPr>
      <w:r>
        <w:t>Reduzierte Sehschärfe erschwert Erkennen einzelner Buchstaben</w:t>
      </w:r>
    </w:p>
    <w:p w14:paraId="69AD6A56" w14:textId="77777777" w:rsidR="008638C4" w:rsidRDefault="00B6757F">
      <w:pPr>
        <w:pStyle w:val="AuflistungmitStrichen"/>
      </w:pPr>
      <w:r>
        <w:t>Nystagmus erschwert das Halten der Zeile</w:t>
      </w:r>
    </w:p>
    <w:p w14:paraId="3CD553E9" w14:textId="77777777" w:rsidR="008638C4" w:rsidRDefault="00B6757F">
      <w:pPr>
        <w:pStyle w:val="AuflistungmitStrichen"/>
      </w:pPr>
      <w:r>
        <w:t>Schnellere visuelle Ermüdung</w:t>
      </w:r>
    </w:p>
    <w:p w14:paraId="5F00F659" w14:textId="77777777" w:rsidR="008638C4" w:rsidRDefault="00B6757F">
      <w:pPr>
        <w:pStyle w:val="berschrift2"/>
      </w:pPr>
      <w:r>
        <w:t>3. Schwerpunkte ECS</w:t>
      </w:r>
    </w:p>
    <w:p w14:paraId="42F792F7" w14:textId="77777777" w:rsidR="008638C4" w:rsidRDefault="00B6757F">
      <w:pPr>
        <w:pStyle w:val="AuflistungmitStrichen"/>
      </w:pPr>
      <w:r>
        <w:t>Bildungsbereich 03, Low Vision (LV)</w:t>
      </w:r>
    </w:p>
    <w:p w14:paraId="2ECDF761" w14:textId="77777777" w:rsidR="008638C4" w:rsidRDefault="00B6757F">
      <w:pPr>
        <w:pStyle w:val="AuflistungmitStrichen"/>
      </w:pPr>
      <w:r>
        <w:t>Bildungsbereich 05, Access-Technologien (AT)</w:t>
      </w:r>
    </w:p>
    <w:p w14:paraId="2E98226D" w14:textId="77777777" w:rsidR="008638C4" w:rsidRDefault="00B6757F" w:rsidP="007F590A">
      <w:pPr>
        <w:pStyle w:val="berschrift1"/>
      </w:pPr>
      <w:r>
        <w:t>Folie 40 – Ebene 2: ECS Bildungsbereiche</w:t>
      </w:r>
    </w:p>
    <w:p w14:paraId="1D6D6F70" w14:textId="77777777" w:rsidR="008638C4" w:rsidRDefault="00B6757F">
      <w:r>
        <w:t>B</w:t>
      </w:r>
      <w:r>
        <w:t xml:space="preserve">eispiel Lina, Bereich Lesen, Low Vision (exemplarisch). Für jeden Punkt wird die </w:t>
      </w:r>
      <w:proofErr w:type="spellStart"/>
      <w:r>
        <w:t>Massnahme</w:t>
      </w:r>
      <w:proofErr w:type="spellEnd"/>
      <w:r>
        <w:t xml:space="preserve"> im Umfeld der </w:t>
      </w:r>
      <w:proofErr w:type="spellStart"/>
      <w:r>
        <w:t>Massnahme</w:t>
      </w:r>
      <w:proofErr w:type="spellEnd"/>
      <w:r>
        <w:t xml:space="preserve"> bei Lina selbst gegenübergestellt:</w:t>
      </w:r>
    </w:p>
    <w:p w14:paraId="0A58EC3D" w14:textId="77777777" w:rsidR="008638C4" w:rsidRDefault="00B6757F">
      <w:pPr>
        <w:pStyle w:val="AuflistungmitStrichen"/>
      </w:pPr>
      <w:r>
        <w:rPr>
          <w:b/>
        </w:rPr>
        <w:t xml:space="preserve">Umfeld: </w:t>
      </w:r>
      <w:r>
        <w:t xml:space="preserve">Anspruch auf regelmässige Diagnostik des funktionalen Sehens durch ausgebildete Reha-Fachperson. </w:t>
      </w:r>
      <w:r>
        <w:rPr>
          <w:b/>
        </w:rPr>
        <w:t xml:space="preserve">Lina: </w:t>
      </w:r>
      <w:r>
        <w:t xml:space="preserve">nutzt situationsangemessen und zunehmend selbstständig </w:t>
      </w:r>
      <w:proofErr w:type="spellStart"/>
      <w:r>
        <w:t>Blendschutzmassnahmen</w:t>
      </w:r>
      <w:proofErr w:type="spellEnd"/>
      <w:r>
        <w:t xml:space="preserve"> (Kappen, Filtergläser) im Alltag, auf dem Pausenhof, bei Ausflügen.</w:t>
      </w:r>
    </w:p>
    <w:p w14:paraId="106B9DC1" w14:textId="77777777" w:rsidR="008638C4" w:rsidRDefault="00B6757F">
      <w:pPr>
        <w:pStyle w:val="AuflistungmitStrichen"/>
      </w:pPr>
      <w:r>
        <w:rPr>
          <w:b/>
        </w:rPr>
        <w:t xml:space="preserve">Umfeld: </w:t>
      </w:r>
      <w:r>
        <w:t xml:space="preserve">Pädagogisches Team wählt und passt Hilfsmittel an, damit Lina die Anforderungen erfüllen kann. </w:t>
      </w:r>
      <w:r>
        <w:rPr>
          <w:b/>
        </w:rPr>
        <w:t xml:space="preserve">Lina: </w:t>
      </w:r>
      <w:r>
        <w:t>nutzt Fixationshilfe und Leseschablone zweckmässig.</w:t>
      </w:r>
    </w:p>
    <w:p w14:paraId="0B8FB46E" w14:textId="77777777" w:rsidR="008638C4" w:rsidRDefault="00B6757F">
      <w:pPr>
        <w:pStyle w:val="AuflistungmitStrichen"/>
      </w:pPr>
      <w:r>
        <w:rPr>
          <w:b/>
        </w:rPr>
        <w:lastRenderedPageBreak/>
        <w:t xml:space="preserve">Umfeld: </w:t>
      </w:r>
      <w:r>
        <w:t xml:space="preserve">SHP analysiert visuelle Barrieren und überlegt, wie sich das funktionale Sehen im Schulkontext verbessern lässt. </w:t>
      </w:r>
      <w:r>
        <w:rPr>
          <w:b/>
        </w:rPr>
        <w:t xml:space="preserve">Lina: </w:t>
      </w:r>
      <w:r>
        <w:t>baut Kompetenzen im Umgang mit dem Bildschirmlesegerät auf, siehe Access-Technologien.</w:t>
      </w:r>
    </w:p>
    <w:p w14:paraId="2309A619" w14:textId="77777777" w:rsidR="008638C4" w:rsidRDefault="00B6757F">
      <w:pPr>
        <w:pStyle w:val="AuflistungmitStrichen"/>
      </w:pPr>
      <w:r>
        <w:rPr>
          <w:b/>
        </w:rPr>
        <w:t xml:space="preserve">Umfeld: </w:t>
      </w:r>
      <w:r>
        <w:t xml:space="preserve">Lernumfeld, inklusive Familie, wird hinsichtlich Beleuchtung an Linas visuelle Anforderungen angepasst. </w:t>
      </w:r>
      <w:r>
        <w:rPr>
          <w:b/>
        </w:rPr>
        <w:t xml:space="preserve">Lina: </w:t>
      </w:r>
      <w:r>
        <w:t>nutzt Tablets zur Vergrösserung und Anzeige von Text.</w:t>
      </w:r>
    </w:p>
    <w:p w14:paraId="4435C128" w14:textId="77777777" w:rsidR="008638C4" w:rsidRDefault="00B6757F">
      <w:pPr>
        <w:pStyle w:val="AuflistungmitStrichen"/>
      </w:pPr>
      <w:r>
        <w:rPr>
          <w:b/>
        </w:rPr>
        <w:t xml:space="preserve">Umfeld: </w:t>
      </w:r>
      <w:r>
        <w:t xml:space="preserve">Umfeld, also </w:t>
      </w:r>
      <w:proofErr w:type="spellStart"/>
      <w:r>
        <w:t>Mitschüler:innen</w:t>
      </w:r>
      <w:proofErr w:type="spellEnd"/>
      <w:r>
        <w:t xml:space="preserve">, Lehrpersonen und Eltern, wird beraten, wie sich Linas Sehen auf Anforderungen auswirkt. </w:t>
      </w:r>
      <w:r>
        <w:rPr>
          <w:b/>
        </w:rPr>
        <w:t xml:space="preserve">Lina: </w:t>
      </w:r>
      <w:r>
        <w:t>kann anderen erklären, was ihr Sehen erschwert und was ihr hilft.</w:t>
      </w:r>
    </w:p>
    <w:p w14:paraId="5D3FFE96" w14:textId="77777777" w:rsidR="008638C4" w:rsidRDefault="00B6757F">
      <w:r>
        <w:rPr>
          <w:i/>
        </w:rPr>
        <w:t>Weitere Anregungen dazu finden sich auch im Anhang, verbunden mit Material- und Hilfsmittellisten.</w:t>
      </w:r>
    </w:p>
    <w:p w14:paraId="7B169F46" w14:textId="77777777" w:rsidR="008638C4" w:rsidRDefault="00B6757F" w:rsidP="007F590A">
      <w:pPr>
        <w:pStyle w:val="berschrift1"/>
      </w:pPr>
      <w:r>
        <w:t>Folie 41 – Ebene 3: Universal Design for Learning</w:t>
      </w:r>
    </w:p>
    <w:p w14:paraId="2DE93804" w14:textId="77777777" w:rsidR="008638C4" w:rsidRDefault="00B6757F">
      <w:r>
        <w:t>B</w:t>
      </w:r>
      <w:r>
        <w:t>eispiel Lina, Bereich Lesen, Bezug zu UDL. Zu jedem UDL-Prinzip: konkretes Beispiel und wer darüber hinaus davon profitiert.</w:t>
      </w:r>
    </w:p>
    <w:p w14:paraId="6716C765" w14:textId="77777777" w:rsidR="008638C4" w:rsidRDefault="00B6757F">
      <w:pPr>
        <w:pStyle w:val="AuflistungmitStrichen"/>
      </w:pPr>
      <w:r>
        <w:t>Förderung von Lernengagement: Wahlmöglichkeit, Texte gedruckt oder digital, auch thematisch; Lesetempo dokumentieren, damit Fortschritt sichtbar wird; Etappenziele und Belohnungssysteme. Nutzen auch für andere: Auch Kinder mit Lese- oder Konzentrationsschwäche, Print-Disability, bekommen Wahlmöglichkeiten.</w:t>
      </w:r>
    </w:p>
    <w:p w14:paraId="6FEC54A4" w14:textId="77777777" w:rsidR="008638C4" w:rsidRDefault="00B6757F">
      <w:pPr>
        <w:pStyle w:val="AuflistungmitStrichen"/>
      </w:pPr>
      <w:r>
        <w:t>Darstellung von Informationen: Lehrmittel werden standardmässig auch digital bereitgestellt, mit anpassbarer Schriftgrösse, Laufweite und Kontrast; dazu Vorlesefunktionen (Text-zu-Sprache), reduziertes Layout, Bildbeschreibung. Nutzen auch für andere: Erhöht Wahlfreiheiten und normalisiert digitale Nutzung; hilft auch Kindern mit Autismus oder CVI, bei denen zu volle Darstellungen (</w:t>
      </w:r>
      <w:proofErr w:type="spellStart"/>
      <w:r>
        <w:t>Crowding</w:t>
      </w:r>
      <w:proofErr w:type="spellEnd"/>
      <w:r>
        <w:t>) Probleme bereiten.</w:t>
      </w:r>
    </w:p>
    <w:p w14:paraId="58780772" w14:textId="77777777" w:rsidR="008638C4" w:rsidRDefault="00B6757F">
      <w:pPr>
        <w:pStyle w:val="AuflistungmitStrichen"/>
      </w:pPr>
      <w:r>
        <w:t>Informationsverarbeitung und Darstellung von Ergebnissen: Unterschiedliche Übungsformate für Leseflüssigkeit, zum Beispiel Lautlesetandems; Textverständnis kann mündlich, schriftlich oder digital gezeigt werden. Nutzen auch für andere: Kommt auch schüchternen oder sprachschwachen Kindern zugute.</w:t>
      </w:r>
    </w:p>
    <w:p w14:paraId="0FC28199" w14:textId="77777777" w:rsidR="008638C4" w:rsidRDefault="00B6757F">
      <w:proofErr w:type="spellStart"/>
      <w:r>
        <w:rPr>
          <w:i/>
        </w:rPr>
        <w:t>Massnahmen</w:t>
      </w:r>
      <w:proofErr w:type="spellEnd"/>
      <w:r>
        <w:rPr>
          <w:i/>
        </w:rPr>
        <w:t xml:space="preserve"> auf UDL-Ebene betreffen nicht Lina persönlich, sondern das Gesamtsystem.</w:t>
      </w:r>
    </w:p>
    <w:p w14:paraId="33F2949D" w14:textId="77777777" w:rsidR="008638C4" w:rsidRDefault="00B6757F" w:rsidP="007F590A">
      <w:pPr>
        <w:pStyle w:val="berschrift1"/>
      </w:pPr>
      <w:r>
        <w:t>Folie 42 – Fazit – Fallbeispiel Lina</w:t>
      </w:r>
    </w:p>
    <w:p w14:paraId="7C3C1031" w14:textId="77777777" w:rsidR="008638C4" w:rsidRDefault="00B6757F">
      <w:pPr>
        <w:pStyle w:val="AuflistungmitStrichen"/>
      </w:pPr>
      <w:r>
        <w:t>U</w:t>
      </w:r>
      <w:r>
        <w:t>DL-Massnahmen reduzieren den Bedarf an individuellen, sehspezifischen Hilfen, sie ersetzen ihn aber nicht vollständig. Am Beispiel Lina zeigt sich das Prinzip: „So viel UDL wie möglich, so viel spezifische Förderung wie nötig“.</w:t>
      </w:r>
    </w:p>
    <w:p w14:paraId="27461ABE" w14:textId="77777777" w:rsidR="008638C4" w:rsidRDefault="00B6757F">
      <w:pPr>
        <w:pStyle w:val="AuflistungmitStrichen"/>
      </w:pPr>
      <w:r>
        <w:t>Die B-ECS macht den sehspezifischen Bedarf anhand der ECS-Bereiche strukturiert sicht- und begründbar.</w:t>
      </w:r>
    </w:p>
    <w:p w14:paraId="477CB6ED" w14:textId="77777777" w:rsidR="008638C4" w:rsidRDefault="00B6757F">
      <w:pPr>
        <w:pStyle w:val="AuflistungmitStrichen"/>
      </w:pPr>
      <w:r>
        <w:t>Das Zusammenspiel der drei Ebenen, Lehrplan 21, ECS-Bildungsbereiche und UDL, ergibt ein ausgewogenes Gesamtbild aus Person und Umwelt.</w:t>
      </w:r>
    </w:p>
    <w:p w14:paraId="16827C04" w14:textId="77777777" w:rsidR="008638C4" w:rsidRDefault="00B6757F">
      <w:pPr>
        <w:pStyle w:val="AuflistungmitStrichen"/>
      </w:pPr>
      <w:r>
        <w:lastRenderedPageBreak/>
        <w:t>Der LP21 bleibt der Lehrplan für alle. Er wird nicht ersetzt, sondern erweitert und präzisiert.</w:t>
      </w:r>
    </w:p>
    <w:p w14:paraId="26DC57BB" w14:textId="77777777" w:rsidR="008638C4" w:rsidRDefault="00B6757F" w:rsidP="007F590A">
      <w:pPr>
        <w:pStyle w:val="berschrift1"/>
      </w:pPr>
      <w:r>
        <w:t>Folie 43 – Austausch und Diskussion</w:t>
      </w:r>
    </w:p>
    <w:p w14:paraId="6E1E7633" w14:textId="77777777" w:rsidR="008638C4" w:rsidRDefault="00B6757F" w:rsidP="007F590A">
      <w:pPr>
        <w:pStyle w:val="berschrift1"/>
      </w:pPr>
      <w:r>
        <w:t>Folie 44 – Das ECS in der Praxis</w:t>
      </w:r>
    </w:p>
    <w:p w14:paraId="21A9777E" w14:textId="77777777" w:rsidR="008638C4" w:rsidRDefault="00B6757F">
      <w:pPr>
        <w:pStyle w:val="AuflistungmitStrichen"/>
      </w:pPr>
      <w:r>
        <w:t>A</w:t>
      </w:r>
      <w:r>
        <w:t>m 26. Mai 2026 wurde das ECS im Rahmen des HfH-Impuls erstmals einer breiten Öffentlichkeit vorgestellt, mit positiver Resonanz.</w:t>
      </w:r>
    </w:p>
    <w:p w14:paraId="7D59E513" w14:textId="77777777" w:rsidR="008638C4" w:rsidRDefault="00B6757F">
      <w:pPr>
        <w:pStyle w:val="AuflistungmitStrichen"/>
      </w:pPr>
      <w:r>
        <w:t xml:space="preserve">Einige Schulen und Dienste mit Schwerpunkt Sehen beziehen das ECS bereits aktiv in Schulentwicklungsprozesse ein, zum Beispiel Sonnenberg Kompetenzzentrum Sehen in Zug, Schule Fokus Sehen in Zürich, Blindenschule Zollikofen in Bern, </w:t>
      </w:r>
      <w:proofErr w:type="spellStart"/>
      <w:r>
        <w:t>Visiopädagogischer</w:t>
      </w:r>
      <w:proofErr w:type="spellEnd"/>
      <w:r>
        <w:t xml:space="preserve"> Dienst Luzern.</w:t>
      </w:r>
    </w:p>
    <w:p w14:paraId="7CB614F7" w14:textId="77777777" w:rsidR="008638C4" w:rsidRDefault="00B6757F">
      <w:pPr>
        <w:pStyle w:val="AuflistungmitStrichen"/>
      </w:pPr>
      <w:r>
        <w:t>Eine Fachtagung zum ECS findet am 16. September 2026 an der HfH Zürich statt, auch unter Einbezug von Vertretern aus Volksschulämtern.</w:t>
      </w:r>
    </w:p>
    <w:p w14:paraId="704F4CBA" w14:textId="77777777" w:rsidR="008638C4" w:rsidRDefault="00B6757F">
      <w:pPr>
        <w:pStyle w:val="AuflistungmitStrichen"/>
      </w:pPr>
      <w:r>
        <w:t>Folgeprojekte: Weiterbildungsangebote, Evaluationsstudie nach etwa 1 bis 3 Jahren, Online-Auftritt zum ECS.</w:t>
      </w:r>
    </w:p>
    <w:p w14:paraId="2D3F654C" w14:textId="77777777" w:rsidR="008638C4" w:rsidRDefault="00B6757F">
      <w:pPr>
        <w:pStyle w:val="AuflistungmitStrichen"/>
      </w:pPr>
      <w:r>
        <w:t>Noch offen: eine strukturierte Bekanntmachung bei Bildungsbehörden.</w:t>
      </w:r>
    </w:p>
    <w:p w14:paraId="741DD379" w14:textId="77777777" w:rsidR="008638C4" w:rsidRDefault="00B6757F" w:rsidP="007F590A">
      <w:pPr>
        <w:pStyle w:val="berschrift1"/>
      </w:pPr>
      <w:r>
        <w:t>Folie 45 – Austausch und Diskussion</w:t>
      </w:r>
    </w:p>
    <w:p w14:paraId="3746B202" w14:textId="77777777" w:rsidR="008638C4" w:rsidRDefault="00B6757F">
      <w:pPr>
        <w:pStyle w:val="AuflistungmitStrichen"/>
      </w:pPr>
      <w:r>
        <w:t>W</w:t>
      </w:r>
      <w:r>
        <w:t>elche Chancen sehen Sie durch das Erweiterte Curriculum Sehbeeinträchtigung?</w:t>
      </w:r>
    </w:p>
    <w:p w14:paraId="2E27C388" w14:textId="77777777" w:rsidR="008638C4" w:rsidRDefault="00B6757F">
      <w:pPr>
        <w:pStyle w:val="AuflistungmitStrichen"/>
      </w:pPr>
      <w:r>
        <w:t>Wo erwarten Sie die grössten Herausforderungen bei der Umsetzung des Curriculums?</w:t>
      </w:r>
    </w:p>
    <w:p w14:paraId="4684F2DA" w14:textId="77777777" w:rsidR="008638C4" w:rsidRDefault="00B6757F">
      <w:pPr>
        <w:pStyle w:val="AuflistungmitStrichen"/>
      </w:pPr>
      <w:r>
        <w:t>Welche Voraussetzungen müssten geschaffen werden, damit das ECS erfolgreich implementiert werden kann?</w:t>
      </w:r>
    </w:p>
    <w:p w14:paraId="756562BE" w14:textId="77777777" w:rsidR="008638C4" w:rsidRDefault="00B6757F">
      <w:pPr>
        <w:pStyle w:val="AuflistungmitStrichen"/>
      </w:pPr>
      <w:r>
        <w:t>Welche Fragen oder Kommentare haben Sie für das Projektteam?</w:t>
      </w:r>
    </w:p>
    <w:p w14:paraId="4D8A1326" w14:textId="77777777" w:rsidR="008638C4" w:rsidRDefault="00B6757F" w:rsidP="007F590A">
      <w:pPr>
        <w:pStyle w:val="berschrift1"/>
      </w:pPr>
      <w:r>
        <w:t>Folie 46 – Vielen Dank für Ihr Interesse!</w:t>
      </w:r>
    </w:p>
    <w:p w14:paraId="450D89DF" w14:textId="77777777" w:rsidR="008638C4" w:rsidRDefault="00B6757F">
      <w:r>
        <w:t>F</w:t>
      </w:r>
      <w:r>
        <w:t>abian Winter, fabian.winter@hfh.ch</w:t>
      </w:r>
    </w:p>
    <w:p w14:paraId="336F0D86" w14:textId="77777777" w:rsidR="008638C4" w:rsidRPr="007F590A" w:rsidRDefault="00B6757F">
      <w:pPr>
        <w:rPr>
          <w:lang w:val="it-CH"/>
        </w:rPr>
      </w:pPr>
      <w:r w:rsidRPr="007F590A">
        <w:rPr>
          <w:lang w:val="it-CH"/>
        </w:rPr>
        <w:t>Viktoria Albert, viktoria.albert@hfh.ch</w:t>
      </w:r>
    </w:p>
    <w:p w14:paraId="46669B88" w14:textId="77777777" w:rsidR="008638C4" w:rsidRDefault="00B6757F">
      <w:r>
        <w:t>Vivianne Visschers, forschung@szblind.ch</w:t>
      </w:r>
    </w:p>
    <w:p w14:paraId="73C1E29E" w14:textId="56127036" w:rsidR="008638C4" w:rsidRDefault="00B6757F" w:rsidP="007F590A">
      <w:r>
        <w:t>Ausblick: HfH Fachtagung zum ECS, 16. September 2026.</w:t>
      </w:r>
    </w:p>
    <w:sectPr w:rsidR="008638C4" w:rsidSect="006C1B6F">
      <w:headerReference w:type="default" r:id="rId7"/>
      <w:footerReference w:type="default" r:id="rId8"/>
      <w:pgSz w:w="11906" w:h="16838"/>
      <w:pgMar w:top="1247" w:right="1247" w:bottom="1474" w:left="124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D4CFED" w14:textId="77777777" w:rsidR="00B6757F" w:rsidRDefault="00B6757F" w:rsidP="00002922">
      <w:pPr>
        <w:spacing w:after="0" w:line="240" w:lineRule="auto"/>
      </w:pPr>
      <w:r>
        <w:separator/>
      </w:r>
    </w:p>
  </w:endnote>
  <w:endnote w:type="continuationSeparator" w:id="0">
    <w:p w14:paraId="6C7A6FE1" w14:textId="77777777" w:rsidR="00B6757F" w:rsidRDefault="00B6757F" w:rsidP="0000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8A4D32" w14:textId="77777777" w:rsidR="006C1B6F" w:rsidRPr="006C1B6F" w:rsidRDefault="006C1B6F" w:rsidP="006C1B6F">
    <w:pPr>
      <w:pStyle w:val="Fuzeile"/>
      <w:tabs>
        <w:tab w:val="clear" w:pos="4536"/>
        <w:tab w:val="clear" w:pos="9072"/>
        <w:tab w:val="left" w:pos="426"/>
        <w:tab w:val="center" w:pos="567"/>
        <w:tab w:val="left" w:pos="851"/>
        <w:tab w:val="left" w:pos="2268"/>
        <w:tab w:val="left" w:pos="3119"/>
        <w:tab w:val="left" w:pos="3969"/>
        <w:tab w:val="right" w:pos="8789"/>
      </w:tabs>
      <w:spacing w:line="200" w:lineRule="atLeast"/>
      <w:rPr>
        <w:sz w:val="16"/>
        <w:szCs w:val="16"/>
      </w:rPr>
    </w:pPr>
    <w:r>
      <w:rPr>
        <w:noProof/>
      </w:rPr>
      <w:drawing>
        <wp:anchor distT="0" distB="0" distL="114300" distR="114300" simplePos="0" relativeHeight="251658240" behindDoc="0" locked="0" layoutInCell="1" allowOverlap="1" wp14:anchorId="6740133B" wp14:editId="63C16B11">
          <wp:simplePos x="0" y="0"/>
          <wp:positionH relativeFrom="column">
            <wp:posOffset>-146381</wp:posOffset>
          </wp:positionH>
          <wp:positionV relativeFrom="paragraph">
            <wp:posOffset>40640</wp:posOffset>
          </wp:positionV>
          <wp:extent cx="267970" cy="173355"/>
          <wp:effectExtent l="0" t="0" r="0" b="4445"/>
          <wp:wrapNone/>
          <wp:docPr id="1737755485" name="Grafik 17377554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55485" name="Grafik 173775548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7970" cy="173355"/>
                  </a:xfrm>
                  <a:prstGeom prst="rect">
                    <a:avLst/>
                  </a:prstGeom>
                </pic:spPr>
              </pic:pic>
            </a:graphicData>
          </a:graphic>
          <wp14:sizeRelH relativeFrom="page">
            <wp14:pctWidth>0</wp14:pctWidth>
          </wp14:sizeRelH>
          <wp14:sizeRelV relativeFrom="page">
            <wp14:pctHeight>0</wp14:pctHeight>
          </wp14:sizeRelV>
        </wp:anchor>
      </w:drawing>
    </w:r>
    <w:r>
      <w:rPr>
        <w:sz w:val="16"/>
        <w:szCs w:val="16"/>
      </w:rPr>
      <w:t xml:space="preserve">      </w:t>
    </w:r>
    <w:r w:rsidRPr="006C1B6F">
      <w:rPr>
        <w:sz w:val="16"/>
        <w:szCs w:val="16"/>
      </w:rPr>
      <w:t>Interkantonale Hochschule für Heilpädagogik</w:t>
    </w:r>
  </w:p>
  <w:p w14:paraId="4FC04DDB" w14:textId="77777777" w:rsidR="006C1B6F" w:rsidRPr="006C1B6F" w:rsidRDefault="006C1B6F" w:rsidP="006C1B6F">
    <w:pPr>
      <w:pStyle w:val="Fuzeile"/>
      <w:tabs>
        <w:tab w:val="clear" w:pos="4536"/>
        <w:tab w:val="clear" w:pos="9072"/>
        <w:tab w:val="left" w:pos="0"/>
        <w:tab w:val="left" w:pos="284"/>
        <w:tab w:val="left" w:pos="567"/>
      </w:tabs>
      <w:ind w:right="-369"/>
      <w:rPr>
        <w:sz w:val="16"/>
        <w:szCs w:val="16"/>
      </w:rPr>
    </w:pPr>
    <w:r>
      <w:rPr>
        <w:sz w:val="16"/>
        <w:szCs w:val="16"/>
      </w:rPr>
      <w:t xml:space="preserve">      </w:t>
    </w:r>
    <w:proofErr w:type="spellStart"/>
    <w:r w:rsidRPr="006C1B6F">
      <w:rPr>
        <w:sz w:val="16"/>
        <w:szCs w:val="16"/>
      </w:rPr>
      <w:t>Schaffhauserstrasse</w:t>
    </w:r>
    <w:proofErr w:type="spellEnd"/>
    <w:r w:rsidRPr="006C1B6F">
      <w:rPr>
        <w:sz w:val="16"/>
        <w:szCs w:val="16"/>
      </w:rPr>
      <w:t xml:space="preserve"> 239, Postfach 5850, CH-8050 Zürich, T +41 44 317 11 11, info@hfh.ch, </w:t>
    </w:r>
    <w:hyperlink r:id="rId2" w:history="1">
      <w:r w:rsidRPr="00144258">
        <w:rPr>
          <w:rStyle w:val="Hyperlink"/>
          <w:sz w:val="16"/>
          <w:szCs w:val="16"/>
        </w:rPr>
        <w:t>www.hfh.ch</w:t>
      </w:r>
    </w:hyperlink>
    <w:r>
      <w:rPr>
        <w:sz w:val="16"/>
        <w:szCs w:val="16"/>
      </w:rPr>
      <w:t xml:space="preserve"> </w:t>
    </w:r>
    <w:r>
      <w:rPr>
        <w:sz w:val="16"/>
        <w:szCs w:val="16"/>
      </w:rPr>
      <w:tab/>
    </w:r>
    <w:r>
      <w:rPr>
        <w:sz w:val="16"/>
        <w:szCs w:val="16"/>
      </w:rPr>
      <w:tab/>
    </w:r>
    <w:r>
      <w:rPr>
        <w:sz w:val="16"/>
        <w:szCs w:val="16"/>
      </w:rPr>
      <w:tab/>
    </w:r>
    <w:r w:rsidRPr="006C1B6F">
      <w:rPr>
        <w:sz w:val="16"/>
        <w:szCs w:val="16"/>
      </w:rPr>
      <w:fldChar w:fldCharType="begin"/>
    </w:r>
    <w:r w:rsidRPr="006C1B6F">
      <w:rPr>
        <w:sz w:val="16"/>
        <w:szCs w:val="16"/>
      </w:rPr>
      <w:instrText xml:space="preserve"> PAGE  \* Arabic  \* MERGEFORMAT </w:instrText>
    </w:r>
    <w:r w:rsidRPr="006C1B6F">
      <w:rPr>
        <w:sz w:val="16"/>
        <w:szCs w:val="16"/>
      </w:rPr>
      <w:fldChar w:fldCharType="separate"/>
    </w:r>
    <w:r w:rsidRPr="006C1B6F">
      <w:rPr>
        <w:sz w:val="16"/>
        <w:szCs w:val="16"/>
      </w:rPr>
      <w:t>1</w:t>
    </w:r>
    <w:r w:rsidRPr="006C1B6F">
      <w:rPr>
        <w:sz w:val="16"/>
        <w:szCs w:val="16"/>
      </w:rPr>
      <w:fldChar w:fldCharType="end"/>
    </w:r>
    <w:r w:rsidRPr="006C1B6F">
      <w:rPr>
        <w:sz w:val="16"/>
        <w:szCs w:val="16"/>
      </w:rPr>
      <w:t xml:space="preserve"> / </w:t>
    </w:r>
    <w:r w:rsidRPr="006C1B6F">
      <w:rPr>
        <w:sz w:val="16"/>
        <w:szCs w:val="16"/>
      </w:rPr>
      <w:fldChar w:fldCharType="begin"/>
    </w:r>
    <w:r w:rsidRPr="006C1B6F">
      <w:rPr>
        <w:sz w:val="16"/>
        <w:szCs w:val="16"/>
      </w:rPr>
      <w:instrText xml:space="preserve"> NUMPAGES  \* MERGEFORMAT </w:instrText>
    </w:r>
    <w:r w:rsidRPr="006C1B6F">
      <w:rPr>
        <w:sz w:val="16"/>
        <w:szCs w:val="16"/>
      </w:rPr>
      <w:fldChar w:fldCharType="separate"/>
    </w:r>
    <w:r w:rsidRPr="006C1B6F">
      <w:rPr>
        <w:sz w:val="16"/>
        <w:szCs w:val="16"/>
      </w:rPr>
      <w:t>1</w:t>
    </w:r>
    <w:r w:rsidRPr="006C1B6F">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ADA1B5" w14:textId="77777777" w:rsidR="00B6757F" w:rsidRDefault="00B6757F" w:rsidP="00002922">
      <w:pPr>
        <w:spacing w:after="0" w:line="240" w:lineRule="auto"/>
      </w:pPr>
      <w:r>
        <w:separator/>
      </w:r>
    </w:p>
  </w:footnote>
  <w:footnote w:type="continuationSeparator" w:id="0">
    <w:p w14:paraId="5A4FF785" w14:textId="77777777" w:rsidR="00B6757F" w:rsidRDefault="00B6757F" w:rsidP="00002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C46E6" w14:textId="77777777" w:rsidR="006C1B6F" w:rsidRDefault="006C1B6F">
    <w:pPr>
      <w:pStyle w:val="Kopfzeile"/>
    </w:pPr>
    <w:r>
      <w:rPr>
        <w:noProof/>
      </w:rPr>
      <w:drawing>
        <wp:inline distT="0" distB="0" distL="0" distR="0" wp14:anchorId="56C2E0DD" wp14:editId="6973A6A8">
          <wp:extent cx="5972810" cy="432435"/>
          <wp:effectExtent l="0" t="0" r="8890" b="5715"/>
          <wp:docPr id="1"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972810" cy="432435"/>
                  </a:xfrm>
                  <a:prstGeom prst="rect">
                    <a:avLst/>
                  </a:prstGeom>
                </pic:spPr>
              </pic:pic>
            </a:graphicData>
          </a:graphic>
        </wp:inline>
      </w:drawing>
    </w:r>
  </w:p>
  <w:p w14:paraId="4678EFF2" w14:textId="77777777" w:rsidR="006C1B6F" w:rsidRDefault="006C1B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EA0693"/>
    <w:multiLevelType w:val="multilevel"/>
    <w:tmpl w:val="D570C3AC"/>
    <w:lvl w:ilvl="0">
      <w:start w:val="1"/>
      <w:numFmt w:val="bullet"/>
      <w:pStyle w:val="AuflistungmitStrichen"/>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EA0694"/>
    <w:multiLevelType w:val="multilevel"/>
    <w:tmpl w:val="D570C3AD"/>
    <w:lvl w:ilvl="0">
      <w:start w:val="1"/>
      <w:numFmt w:val="decimal"/>
      <w:lvlText w:val="%1)"/>
      <w:lvlJc w:val="left"/>
      <w:pPr>
        <w:ind w:left="431" w:hanging="431"/>
      </w:pPr>
      <w:rPr>
        <w:rFonts w:ascii="Arial" w:hAnsi="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3440EB"/>
    <w:multiLevelType w:val="hybridMultilevel"/>
    <w:tmpl w:val="D6C84F4A"/>
    <w:lvl w:ilvl="0" w:tplc="32682924">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84948271">
    <w:abstractNumId w:val="0"/>
  </w:num>
  <w:num w:numId="2" w16cid:durableId="828204759">
    <w:abstractNumId w:val="2"/>
  </w:num>
  <w:num w:numId="3" w16cid:durableId="884948272">
    <w:abstractNumId w:val="1"/>
    <w:lvlOverride w:ilvl="0">
      <w:startOverride w:val="1"/>
    </w:lvlOverride>
  </w:num>
  <w:num w:numId="4" w16cid:durableId="884948273">
    <w:abstractNumId w:val="1"/>
    <w:lvlOverride w:ilvl="0">
      <w:startOverride w:val="1"/>
    </w:lvlOverride>
  </w:num>
  <w:num w:numId="5" w16cid:durableId="884948274">
    <w:abstractNumId w:val="1"/>
    <w:lvlOverride w:ilvl="0">
      <w:startOverride w:val="1"/>
    </w:lvlOverride>
  </w:num>
  <w:num w:numId="6" w16cid:durableId="884948275">
    <w:abstractNumId w:val="1"/>
    <w:lvlOverride w:ilvl="0">
      <w:startOverride w:val="1"/>
    </w:lvlOverride>
  </w:num>
  <w:num w:numId="7" w16cid:durableId="884948276">
    <w:abstractNumId w:val="1"/>
    <w:lvlOverride w:ilvl="0">
      <w:startOverride w:val="1"/>
    </w:lvlOverride>
  </w:num>
  <w:num w:numId="8" w16cid:durableId="88494827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74"/>
    <w:rsid w:val="00002922"/>
    <w:rsid w:val="00041D89"/>
    <w:rsid w:val="000B2809"/>
    <w:rsid w:val="000C7F79"/>
    <w:rsid w:val="00120820"/>
    <w:rsid w:val="001538C7"/>
    <w:rsid w:val="00161708"/>
    <w:rsid w:val="00227538"/>
    <w:rsid w:val="003C75F1"/>
    <w:rsid w:val="0041122A"/>
    <w:rsid w:val="0041776E"/>
    <w:rsid w:val="004A2B68"/>
    <w:rsid w:val="004F5BC8"/>
    <w:rsid w:val="00501236"/>
    <w:rsid w:val="0053568C"/>
    <w:rsid w:val="005526E3"/>
    <w:rsid w:val="0058791B"/>
    <w:rsid w:val="005F4D98"/>
    <w:rsid w:val="00652CCE"/>
    <w:rsid w:val="006C1B6F"/>
    <w:rsid w:val="006D5236"/>
    <w:rsid w:val="00761F3F"/>
    <w:rsid w:val="00794AF4"/>
    <w:rsid w:val="007F590A"/>
    <w:rsid w:val="00801DE5"/>
    <w:rsid w:val="008638C4"/>
    <w:rsid w:val="008A0BF6"/>
    <w:rsid w:val="008D7A2F"/>
    <w:rsid w:val="00942D74"/>
    <w:rsid w:val="00944DD0"/>
    <w:rsid w:val="00983A7D"/>
    <w:rsid w:val="00A41D52"/>
    <w:rsid w:val="00B6757F"/>
    <w:rsid w:val="00BB22B5"/>
    <w:rsid w:val="00BB361D"/>
    <w:rsid w:val="00C02EF0"/>
    <w:rsid w:val="00C305A0"/>
    <w:rsid w:val="00DD2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93ADB"/>
  <w15:chartTrackingRefBased/>
  <w15:docId w15:val="{984D3152-1363-BB4A-8769-52363924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1B6F"/>
    <w:pPr>
      <w:spacing w:after="120" w:line="360" w:lineRule="auto"/>
      <w:contextualSpacing/>
    </w:pPr>
    <w:rPr>
      <w:rFonts w:ascii="Arial" w:hAnsi="Arial" w:cstheme="minorHAnsi"/>
      <w:sz w:val="24"/>
      <w:lang w:eastAsia="de-DE"/>
    </w:rPr>
  </w:style>
  <w:style w:type="paragraph" w:styleId="berschrift1">
    <w:name w:val="heading 1"/>
    <w:basedOn w:val="Standard"/>
    <w:next w:val="Standard"/>
    <w:link w:val="berschrift1Zchn"/>
    <w:autoRedefine/>
    <w:uiPriority w:val="9"/>
    <w:qFormat/>
    <w:rsid w:val="007F590A"/>
    <w:pPr>
      <w:keepNext/>
      <w:keepLines/>
      <w:spacing w:before="360" w:after="60"/>
      <w:outlineLvl w:val="0"/>
    </w:pPr>
    <w:rPr>
      <w:rFonts w:eastAsiaTheme="majorEastAsia"/>
      <w:b/>
      <w:bCs/>
      <w:sz w:val="36"/>
      <w:szCs w:val="28"/>
    </w:rPr>
  </w:style>
  <w:style w:type="paragraph" w:styleId="berschrift2">
    <w:name w:val="heading 2"/>
    <w:basedOn w:val="Standard"/>
    <w:next w:val="Standard"/>
    <w:link w:val="berschrift2Zchn"/>
    <w:autoRedefine/>
    <w:uiPriority w:val="9"/>
    <w:qFormat/>
    <w:rsid w:val="007F590A"/>
    <w:pPr>
      <w:keepNext/>
      <w:keepLines/>
      <w:spacing w:after="60"/>
      <w:outlineLvl w:val="1"/>
    </w:pPr>
    <w:rPr>
      <w:rFonts w:eastAsiaTheme="majorEastAsia"/>
      <w:b/>
      <w:bCs/>
      <w:sz w:val="32"/>
      <w:szCs w:val="26"/>
    </w:rPr>
  </w:style>
  <w:style w:type="paragraph" w:styleId="berschrift3">
    <w:name w:val="heading 3"/>
    <w:basedOn w:val="Standard"/>
    <w:next w:val="Standard"/>
    <w:link w:val="berschrift3Zchn"/>
    <w:autoRedefine/>
    <w:uiPriority w:val="9"/>
    <w:qFormat/>
    <w:rsid w:val="0053568C"/>
    <w:pPr>
      <w:keepNext/>
      <w:keepLines/>
      <w:outlineLvl w:val="2"/>
    </w:pPr>
    <w:rPr>
      <w:rFonts w:eastAsiaTheme="majorEastAsia"/>
      <w:b/>
      <w:bCs/>
      <w:sz w:val="28"/>
    </w:rPr>
  </w:style>
  <w:style w:type="paragraph" w:styleId="berschrift4">
    <w:name w:val="heading 4"/>
    <w:basedOn w:val="Standard"/>
    <w:next w:val="Standard"/>
    <w:link w:val="berschrift4Zchn"/>
    <w:uiPriority w:val="9"/>
    <w:rsid w:val="005F4D98"/>
    <w:pPr>
      <w:keepNext/>
      <w:keepLines/>
      <w:outlineLvl w:val="3"/>
    </w:pPr>
    <w:rPr>
      <w:rFonts w:ascii="Verdana" w:eastAsiaTheme="majorEastAsia" w:hAnsi="Verdana"/>
      <w:b/>
      <w:bCs/>
      <w:iCs/>
    </w:rPr>
  </w:style>
  <w:style w:type="paragraph" w:styleId="berschrift5">
    <w:name w:val="heading 5"/>
    <w:basedOn w:val="Standard"/>
    <w:next w:val="Standard"/>
    <w:link w:val="berschrift5Zchn"/>
    <w:uiPriority w:val="9"/>
    <w:rsid w:val="0053568C"/>
    <w:pPr>
      <w:keepNext/>
      <w:keepLines/>
      <w:outlineLvl w:val="4"/>
    </w:pPr>
    <w:rPr>
      <w:rFonts w:eastAsiaTheme="majorEastAsia"/>
      <w:b/>
    </w:rPr>
  </w:style>
  <w:style w:type="paragraph" w:styleId="berschrift6">
    <w:name w:val="heading 6"/>
    <w:basedOn w:val="Standard"/>
    <w:next w:val="Standard"/>
    <w:link w:val="berschrift6Zchn"/>
    <w:uiPriority w:val="9"/>
    <w:semiHidden/>
    <w:qFormat/>
    <w:rsid w:val="0053568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berschrift7">
    <w:name w:val="heading 7"/>
    <w:basedOn w:val="Standard"/>
    <w:next w:val="Standard"/>
    <w:link w:val="berschrift7Zchn"/>
    <w:uiPriority w:val="9"/>
    <w:semiHidden/>
    <w:unhideWhenUsed/>
    <w:qFormat/>
    <w:rsid w:val="00C02EF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C02EF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02EF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rsid w:val="0053568C"/>
    <w:pPr>
      <w:spacing w:before="120" w:after="0" w:line="240" w:lineRule="auto"/>
      <w:ind w:left="720"/>
    </w:pPr>
    <w:rPr>
      <w:rFonts w:cs="Times New Roman"/>
      <w:sz w:val="22"/>
      <w:szCs w:val="20"/>
    </w:rPr>
  </w:style>
  <w:style w:type="paragraph" w:styleId="Liste">
    <w:name w:val="List"/>
    <w:basedOn w:val="Standard"/>
    <w:uiPriority w:val="99"/>
    <w:qFormat/>
    <w:rsid w:val="0053568C"/>
    <w:pPr>
      <w:ind w:left="851" w:hanging="851"/>
    </w:pPr>
  </w:style>
  <w:style w:type="paragraph" w:styleId="Liste2">
    <w:name w:val="List 2"/>
    <w:basedOn w:val="Standard"/>
    <w:uiPriority w:val="99"/>
    <w:rsid w:val="0053568C"/>
    <w:pPr>
      <w:ind w:left="1418" w:hanging="567"/>
    </w:pPr>
  </w:style>
  <w:style w:type="paragraph" w:styleId="Listenfortsetzung">
    <w:name w:val="List Continue"/>
    <w:basedOn w:val="Standard"/>
    <w:autoRedefine/>
    <w:uiPriority w:val="99"/>
    <w:unhideWhenUsed/>
    <w:qFormat/>
    <w:rsid w:val="0053568C"/>
    <w:pPr>
      <w:ind w:left="567"/>
    </w:pPr>
  </w:style>
  <w:style w:type="character" w:customStyle="1" w:styleId="berschrift1Zchn">
    <w:name w:val="Überschrift 1 Zchn"/>
    <w:basedOn w:val="Absatz-Standardschriftart"/>
    <w:link w:val="berschrift1"/>
    <w:uiPriority w:val="9"/>
    <w:rsid w:val="007F590A"/>
    <w:rPr>
      <w:rFonts w:ascii="Arial" w:eastAsiaTheme="majorEastAsia" w:hAnsi="Arial" w:cstheme="minorHAnsi"/>
      <w:b/>
      <w:bCs/>
      <w:sz w:val="36"/>
      <w:szCs w:val="28"/>
      <w:lang w:eastAsia="de-DE"/>
    </w:rPr>
  </w:style>
  <w:style w:type="character" w:customStyle="1" w:styleId="berschrift2Zchn">
    <w:name w:val="Überschrift 2 Zchn"/>
    <w:basedOn w:val="Absatz-Standardschriftart"/>
    <w:link w:val="berschrift2"/>
    <w:uiPriority w:val="9"/>
    <w:rsid w:val="007F590A"/>
    <w:rPr>
      <w:rFonts w:ascii="Arial" w:eastAsiaTheme="majorEastAsia" w:hAnsi="Arial" w:cstheme="minorHAnsi"/>
      <w:b/>
      <w:bCs/>
      <w:sz w:val="32"/>
      <w:szCs w:val="26"/>
      <w:lang w:eastAsia="de-DE"/>
    </w:rPr>
  </w:style>
  <w:style w:type="character" w:customStyle="1" w:styleId="berschrift3Zchn">
    <w:name w:val="Überschrift 3 Zchn"/>
    <w:basedOn w:val="Absatz-Standardschriftart"/>
    <w:link w:val="berschrift3"/>
    <w:uiPriority w:val="9"/>
    <w:rsid w:val="0053568C"/>
    <w:rPr>
      <w:rFonts w:ascii="Verdana" w:eastAsiaTheme="majorEastAsia" w:hAnsi="Verdana" w:cstheme="minorHAnsi"/>
      <w:b/>
      <w:bCs/>
      <w:sz w:val="28"/>
      <w:lang w:eastAsia="de-DE"/>
    </w:rPr>
  </w:style>
  <w:style w:type="character" w:customStyle="1" w:styleId="berschrift4Zchn">
    <w:name w:val="Überschrift 4 Zchn"/>
    <w:basedOn w:val="Absatz-Standardschriftart"/>
    <w:link w:val="berschrift4"/>
    <w:uiPriority w:val="9"/>
    <w:rsid w:val="005F4D98"/>
    <w:rPr>
      <w:rFonts w:ascii="Verdana" w:eastAsiaTheme="majorEastAsia" w:hAnsi="Verdana" w:cstheme="minorHAnsi"/>
      <w:b/>
      <w:bCs/>
      <w:iCs/>
      <w:sz w:val="24"/>
      <w:lang w:eastAsia="de-DE"/>
    </w:rPr>
  </w:style>
  <w:style w:type="character" w:customStyle="1" w:styleId="berschrift5Zchn">
    <w:name w:val="Überschrift 5 Zchn"/>
    <w:basedOn w:val="Absatz-Standardschriftart"/>
    <w:link w:val="berschrift5"/>
    <w:uiPriority w:val="9"/>
    <w:rsid w:val="0053568C"/>
    <w:rPr>
      <w:rFonts w:ascii="Verdana" w:eastAsiaTheme="majorEastAsia" w:hAnsi="Verdana" w:cstheme="minorHAnsi"/>
      <w:b/>
      <w:sz w:val="24"/>
      <w:lang w:eastAsia="de-DE"/>
    </w:rPr>
  </w:style>
  <w:style w:type="character" w:customStyle="1" w:styleId="berschrift6Zchn">
    <w:name w:val="Überschrift 6 Zchn"/>
    <w:link w:val="berschrift6"/>
    <w:uiPriority w:val="9"/>
    <w:semiHidden/>
    <w:rsid w:val="0053568C"/>
    <w:rPr>
      <w:rFonts w:asciiTheme="majorHAnsi" w:eastAsiaTheme="majorEastAsia" w:hAnsiTheme="majorHAnsi" w:cstheme="majorBidi"/>
      <w:i/>
      <w:iCs/>
      <w:color w:val="1F3763" w:themeColor="accent1" w:themeShade="7F"/>
      <w:sz w:val="24"/>
      <w:lang w:eastAsia="de-DE"/>
    </w:rPr>
  </w:style>
  <w:style w:type="paragraph" w:styleId="Kopfzeile">
    <w:name w:val="header"/>
    <w:basedOn w:val="Standard"/>
    <w:link w:val="KopfzeileZchn"/>
    <w:uiPriority w:val="99"/>
    <w:unhideWhenUsed/>
    <w:rsid w:val="0000292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2922"/>
    <w:rPr>
      <w:rFonts w:ascii="Verdana" w:hAnsi="Verdana" w:cstheme="minorHAnsi"/>
      <w:sz w:val="24"/>
      <w:lang w:eastAsia="de-DE"/>
    </w:rPr>
  </w:style>
  <w:style w:type="paragraph" w:styleId="Fuzeile">
    <w:name w:val="footer"/>
    <w:basedOn w:val="Standard"/>
    <w:link w:val="FuzeileZchn"/>
    <w:uiPriority w:val="2"/>
    <w:unhideWhenUsed/>
    <w:qFormat/>
    <w:rsid w:val="00002922"/>
    <w:pPr>
      <w:tabs>
        <w:tab w:val="center" w:pos="4536"/>
        <w:tab w:val="right" w:pos="9072"/>
      </w:tabs>
      <w:spacing w:after="0" w:line="240" w:lineRule="auto"/>
    </w:pPr>
  </w:style>
  <w:style w:type="character" w:customStyle="1" w:styleId="FuzeileZchn">
    <w:name w:val="Fußzeile Zchn"/>
    <w:basedOn w:val="Absatz-Standardschriftart"/>
    <w:link w:val="Fuzeile"/>
    <w:uiPriority w:val="2"/>
    <w:rsid w:val="00002922"/>
    <w:rPr>
      <w:rFonts w:ascii="Verdana" w:hAnsi="Verdana" w:cstheme="minorHAnsi"/>
      <w:sz w:val="24"/>
      <w:lang w:eastAsia="de-DE"/>
    </w:rPr>
  </w:style>
  <w:style w:type="character" w:styleId="Platzhaltertext">
    <w:name w:val="Placeholder Text"/>
    <w:basedOn w:val="Absatz-Standardschriftart"/>
    <w:uiPriority w:val="99"/>
    <w:semiHidden/>
    <w:rsid w:val="00C02EF0"/>
    <w:rPr>
      <w:color w:val="808080"/>
    </w:rPr>
  </w:style>
  <w:style w:type="paragraph" w:customStyle="1" w:styleId="CitaviBibliographyEntry">
    <w:name w:val="Citavi Bibliography Entry"/>
    <w:basedOn w:val="Standard"/>
    <w:link w:val="CitaviBibliographyEntryZchn"/>
    <w:rsid w:val="00C02EF0"/>
    <w:pPr>
      <w:contextualSpacing w:val="0"/>
    </w:pPr>
  </w:style>
  <w:style w:type="character" w:customStyle="1" w:styleId="CitaviBibliographyEntryZchn">
    <w:name w:val="Citavi Bibliography Entry Zchn"/>
    <w:basedOn w:val="Absatz-Standardschriftart"/>
    <w:link w:val="CitaviBibliographyEntry"/>
    <w:rsid w:val="00C02EF0"/>
    <w:rPr>
      <w:rFonts w:ascii="Verdana" w:hAnsi="Verdana" w:cstheme="minorHAnsi"/>
      <w:sz w:val="24"/>
      <w:lang w:eastAsia="de-DE"/>
    </w:rPr>
  </w:style>
  <w:style w:type="paragraph" w:customStyle="1" w:styleId="CitaviBibliographyHeading">
    <w:name w:val="Citavi Bibliography Heading"/>
    <w:basedOn w:val="berschrift1"/>
    <w:link w:val="CitaviBibliographyHeadingZchn"/>
    <w:rsid w:val="00C02EF0"/>
  </w:style>
  <w:style w:type="character" w:customStyle="1" w:styleId="CitaviBibliographyHeadingZchn">
    <w:name w:val="Citavi Bibliography Heading Zchn"/>
    <w:basedOn w:val="Absatz-Standardschriftart"/>
    <w:link w:val="CitaviBibliographyHeading"/>
    <w:rsid w:val="00C02EF0"/>
    <w:rPr>
      <w:rFonts w:ascii="Verdana" w:eastAsiaTheme="majorEastAsia" w:hAnsi="Verdana" w:cstheme="minorHAnsi"/>
      <w:b/>
      <w:bCs/>
      <w:sz w:val="36"/>
      <w:szCs w:val="28"/>
      <w:lang w:eastAsia="de-DE"/>
    </w:rPr>
  </w:style>
  <w:style w:type="paragraph" w:customStyle="1" w:styleId="CitaviBibliographySubheading1">
    <w:name w:val="Citavi Bibliography Subheading 1"/>
    <w:basedOn w:val="berschrift2"/>
    <w:link w:val="CitaviBibliographySubheading1Zchn"/>
    <w:rsid w:val="00C02EF0"/>
    <w:pPr>
      <w:outlineLvl w:val="9"/>
    </w:pPr>
  </w:style>
  <w:style w:type="character" w:customStyle="1" w:styleId="CitaviBibliographySubheading1Zchn">
    <w:name w:val="Citavi Bibliography Subheading 1 Zchn"/>
    <w:basedOn w:val="Absatz-Standardschriftart"/>
    <w:link w:val="CitaviBibliographySubheading1"/>
    <w:rsid w:val="00C02EF0"/>
    <w:rPr>
      <w:rFonts w:ascii="Verdana" w:eastAsiaTheme="majorEastAsia" w:hAnsi="Verdana" w:cstheme="minorHAnsi"/>
      <w:b/>
      <w:bCs/>
      <w:sz w:val="32"/>
      <w:szCs w:val="26"/>
      <w:lang w:eastAsia="de-DE"/>
    </w:rPr>
  </w:style>
  <w:style w:type="paragraph" w:customStyle="1" w:styleId="CitaviBibliographySubheading2">
    <w:name w:val="Citavi Bibliography Subheading 2"/>
    <w:basedOn w:val="berschrift3"/>
    <w:link w:val="CitaviBibliographySubheading2Zchn"/>
    <w:rsid w:val="00C02EF0"/>
    <w:pPr>
      <w:outlineLvl w:val="9"/>
    </w:pPr>
  </w:style>
  <w:style w:type="character" w:customStyle="1" w:styleId="CitaviBibliographySubheading2Zchn">
    <w:name w:val="Citavi Bibliography Subheading 2 Zchn"/>
    <w:basedOn w:val="Absatz-Standardschriftart"/>
    <w:link w:val="CitaviBibliographySubheading2"/>
    <w:rsid w:val="00C02EF0"/>
    <w:rPr>
      <w:rFonts w:ascii="Verdana" w:eastAsiaTheme="majorEastAsia" w:hAnsi="Verdana" w:cstheme="minorHAnsi"/>
      <w:b/>
      <w:bCs/>
      <w:sz w:val="28"/>
      <w:lang w:eastAsia="de-DE"/>
    </w:rPr>
  </w:style>
  <w:style w:type="paragraph" w:customStyle="1" w:styleId="CitaviBibliographySubheading3">
    <w:name w:val="Citavi Bibliography Subheading 3"/>
    <w:basedOn w:val="berschrift4"/>
    <w:link w:val="CitaviBibliographySubheading3Zchn"/>
    <w:rsid w:val="00C02EF0"/>
    <w:pPr>
      <w:outlineLvl w:val="9"/>
    </w:pPr>
  </w:style>
  <w:style w:type="character" w:customStyle="1" w:styleId="CitaviBibliographySubheading3Zchn">
    <w:name w:val="Citavi Bibliography Subheading 3 Zchn"/>
    <w:basedOn w:val="Absatz-Standardschriftart"/>
    <w:link w:val="CitaviBibliographySubheading3"/>
    <w:rsid w:val="00C02EF0"/>
    <w:rPr>
      <w:rFonts w:ascii="Verdana" w:eastAsiaTheme="majorEastAsia" w:hAnsi="Verdana" w:cstheme="minorHAnsi"/>
      <w:b/>
      <w:bCs/>
      <w:iCs/>
      <w:sz w:val="24"/>
      <w:lang w:eastAsia="de-DE"/>
    </w:rPr>
  </w:style>
  <w:style w:type="paragraph" w:customStyle="1" w:styleId="CitaviBibliographySubheading4">
    <w:name w:val="Citavi Bibliography Subheading 4"/>
    <w:basedOn w:val="berschrift5"/>
    <w:link w:val="CitaviBibliographySubheading4Zchn"/>
    <w:rsid w:val="00C02EF0"/>
    <w:pPr>
      <w:outlineLvl w:val="9"/>
    </w:pPr>
  </w:style>
  <w:style w:type="character" w:customStyle="1" w:styleId="CitaviBibliographySubheading4Zchn">
    <w:name w:val="Citavi Bibliography Subheading 4 Zchn"/>
    <w:basedOn w:val="Absatz-Standardschriftart"/>
    <w:link w:val="CitaviBibliographySubheading4"/>
    <w:rsid w:val="00C02EF0"/>
    <w:rPr>
      <w:rFonts w:ascii="Verdana" w:eastAsiaTheme="majorEastAsia" w:hAnsi="Verdana" w:cstheme="minorHAnsi"/>
      <w:b/>
      <w:sz w:val="24"/>
      <w:lang w:eastAsia="de-DE"/>
    </w:rPr>
  </w:style>
  <w:style w:type="paragraph" w:customStyle="1" w:styleId="CitaviBibliographySubheading5">
    <w:name w:val="Citavi Bibliography Subheading 5"/>
    <w:basedOn w:val="berschrift6"/>
    <w:link w:val="CitaviBibliographySubheading5Zchn"/>
    <w:rsid w:val="00C02EF0"/>
    <w:pPr>
      <w:outlineLvl w:val="9"/>
    </w:pPr>
  </w:style>
  <w:style w:type="character" w:customStyle="1" w:styleId="CitaviBibliographySubheading5Zchn">
    <w:name w:val="Citavi Bibliography Subheading 5 Zchn"/>
    <w:basedOn w:val="Absatz-Standardschriftart"/>
    <w:link w:val="CitaviBibliographySubheading5"/>
    <w:rsid w:val="00C02EF0"/>
    <w:rPr>
      <w:rFonts w:asciiTheme="majorHAnsi" w:eastAsiaTheme="majorEastAsia" w:hAnsiTheme="majorHAnsi" w:cstheme="majorBidi"/>
      <w:i/>
      <w:iCs/>
      <w:color w:val="1F3763" w:themeColor="accent1" w:themeShade="7F"/>
      <w:sz w:val="24"/>
      <w:lang w:eastAsia="de-DE"/>
    </w:rPr>
  </w:style>
  <w:style w:type="paragraph" w:customStyle="1" w:styleId="CitaviBibliographySubheading6">
    <w:name w:val="Citavi Bibliography Subheading 6"/>
    <w:basedOn w:val="berschrift7"/>
    <w:link w:val="CitaviBibliographySubheading6Zchn"/>
    <w:rsid w:val="00C02EF0"/>
    <w:pPr>
      <w:outlineLvl w:val="9"/>
    </w:pPr>
  </w:style>
  <w:style w:type="character" w:customStyle="1" w:styleId="CitaviBibliographySubheading6Zchn">
    <w:name w:val="Citavi Bibliography Subheading 6 Zchn"/>
    <w:basedOn w:val="Absatz-Standardschriftart"/>
    <w:link w:val="CitaviBibliographySubheading6"/>
    <w:rsid w:val="00C02EF0"/>
    <w:rPr>
      <w:rFonts w:asciiTheme="majorHAnsi" w:eastAsiaTheme="majorEastAsia" w:hAnsiTheme="majorHAnsi" w:cstheme="majorBidi"/>
      <w:i/>
      <w:iCs/>
      <w:color w:val="1F3763" w:themeColor="accent1" w:themeShade="7F"/>
      <w:sz w:val="24"/>
      <w:lang w:eastAsia="de-DE"/>
    </w:rPr>
  </w:style>
  <w:style w:type="character" w:customStyle="1" w:styleId="berschrift7Zchn">
    <w:name w:val="Überschrift 7 Zchn"/>
    <w:basedOn w:val="Absatz-Standardschriftart"/>
    <w:link w:val="berschrift7"/>
    <w:uiPriority w:val="9"/>
    <w:semiHidden/>
    <w:rsid w:val="00C02EF0"/>
    <w:rPr>
      <w:rFonts w:asciiTheme="majorHAnsi" w:eastAsiaTheme="majorEastAsia" w:hAnsiTheme="majorHAnsi" w:cstheme="majorBidi"/>
      <w:i/>
      <w:iCs/>
      <w:color w:val="1F3763" w:themeColor="accent1" w:themeShade="7F"/>
      <w:sz w:val="24"/>
      <w:lang w:eastAsia="de-DE"/>
    </w:rPr>
  </w:style>
  <w:style w:type="paragraph" w:customStyle="1" w:styleId="CitaviBibliographySubheading7">
    <w:name w:val="Citavi Bibliography Subheading 7"/>
    <w:basedOn w:val="berschrift8"/>
    <w:link w:val="CitaviBibliographySubheading7Zchn"/>
    <w:rsid w:val="00C02EF0"/>
    <w:pPr>
      <w:outlineLvl w:val="9"/>
    </w:pPr>
  </w:style>
  <w:style w:type="character" w:customStyle="1" w:styleId="CitaviBibliographySubheading7Zchn">
    <w:name w:val="Citavi Bibliography Subheading 7 Zchn"/>
    <w:basedOn w:val="Absatz-Standardschriftart"/>
    <w:link w:val="CitaviBibliographySubheading7"/>
    <w:rsid w:val="00C02EF0"/>
    <w:rPr>
      <w:rFonts w:asciiTheme="majorHAnsi" w:eastAsiaTheme="majorEastAsia" w:hAnsiTheme="majorHAnsi" w:cstheme="majorBidi"/>
      <w:color w:val="272727" w:themeColor="text1" w:themeTint="D8"/>
      <w:sz w:val="21"/>
      <w:szCs w:val="21"/>
      <w:lang w:eastAsia="de-DE"/>
    </w:rPr>
  </w:style>
  <w:style w:type="character" w:customStyle="1" w:styleId="berschrift8Zchn">
    <w:name w:val="Überschrift 8 Zchn"/>
    <w:basedOn w:val="Absatz-Standardschriftart"/>
    <w:link w:val="berschrift8"/>
    <w:uiPriority w:val="9"/>
    <w:semiHidden/>
    <w:rsid w:val="00C02EF0"/>
    <w:rPr>
      <w:rFonts w:asciiTheme="majorHAnsi" w:eastAsiaTheme="majorEastAsia" w:hAnsiTheme="majorHAnsi" w:cstheme="majorBidi"/>
      <w:color w:val="272727" w:themeColor="text1" w:themeTint="D8"/>
      <w:sz w:val="21"/>
      <w:szCs w:val="21"/>
      <w:lang w:eastAsia="de-DE"/>
    </w:rPr>
  </w:style>
  <w:style w:type="paragraph" w:customStyle="1" w:styleId="CitaviBibliographySubheading8">
    <w:name w:val="Citavi Bibliography Subheading 8"/>
    <w:basedOn w:val="berschrift9"/>
    <w:link w:val="CitaviBibliographySubheading8Zchn"/>
    <w:rsid w:val="00C02EF0"/>
    <w:pPr>
      <w:outlineLvl w:val="9"/>
    </w:pPr>
  </w:style>
  <w:style w:type="character" w:customStyle="1" w:styleId="CitaviBibliographySubheading8Zchn">
    <w:name w:val="Citavi Bibliography Subheading 8 Zchn"/>
    <w:basedOn w:val="Absatz-Standardschriftart"/>
    <w:link w:val="CitaviBibliographySubheading8"/>
    <w:rsid w:val="00C02EF0"/>
    <w:rPr>
      <w:rFonts w:asciiTheme="majorHAnsi" w:eastAsiaTheme="majorEastAsia" w:hAnsiTheme="majorHAnsi" w:cstheme="majorBidi"/>
      <w:i/>
      <w:iCs/>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C02EF0"/>
    <w:rPr>
      <w:rFonts w:asciiTheme="majorHAnsi" w:eastAsiaTheme="majorEastAsia" w:hAnsiTheme="majorHAnsi" w:cstheme="majorBidi"/>
      <w:i/>
      <w:iCs/>
      <w:color w:val="272727" w:themeColor="text1" w:themeTint="D8"/>
      <w:sz w:val="21"/>
      <w:szCs w:val="21"/>
      <w:lang w:eastAsia="de-DE"/>
    </w:rPr>
  </w:style>
  <w:style w:type="paragraph" w:styleId="KeinLeerraum">
    <w:name w:val="No Spacing"/>
    <w:uiPriority w:val="1"/>
    <w:rsid w:val="00652CCE"/>
    <w:pPr>
      <w:spacing w:after="0" w:line="240" w:lineRule="auto"/>
      <w:contextualSpacing/>
    </w:pPr>
    <w:rPr>
      <w:rFonts w:ascii="Verdana" w:hAnsi="Verdana" w:cstheme="minorHAnsi"/>
      <w:sz w:val="24"/>
      <w:lang w:eastAsia="de-DE"/>
    </w:rPr>
  </w:style>
  <w:style w:type="paragraph" w:styleId="Titel">
    <w:name w:val="Title"/>
    <w:basedOn w:val="Standard"/>
    <w:next w:val="Standard"/>
    <w:link w:val="TitelZchn"/>
    <w:uiPriority w:val="10"/>
    <w:rsid w:val="00652CCE"/>
    <w:pPr>
      <w:spacing w:after="0" w:line="240" w:lineRule="auto"/>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2CCE"/>
    <w:rPr>
      <w:rFonts w:asciiTheme="majorHAnsi" w:eastAsiaTheme="majorEastAsia" w:hAnsiTheme="majorHAnsi" w:cstheme="majorBidi"/>
      <w:spacing w:val="-10"/>
      <w:kern w:val="28"/>
      <w:sz w:val="56"/>
      <w:szCs w:val="56"/>
      <w:lang w:eastAsia="de-DE"/>
    </w:rPr>
  </w:style>
  <w:style w:type="paragraph" w:styleId="Untertitel">
    <w:name w:val="Subtitle"/>
    <w:basedOn w:val="Standard"/>
    <w:next w:val="Standard"/>
    <w:link w:val="UntertitelZchn"/>
    <w:uiPriority w:val="11"/>
    <w:rsid w:val="00652CCE"/>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UntertitelZchn">
    <w:name w:val="Untertitel Zchn"/>
    <w:basedOn w:val="Absatz-Standardschriftart"/>
    <w:link w:val="Untertitel"/>
    <w:uiPriority w:val="11"/>
    <w:rsid w:val="00652CCE"/>
    <w:rPr>
      <w:rFonts w:eastAsiaTheme="minorEastAsia"/>
      <w:color w:val="5A5A5A" w:themeColor="text1" w:themeTint="A5"/>
      <w:spacing w:val="15"/>
      <w:lang w:eastAsia="de-DE"/>
    </w:rPr>
  </w:style>
  <w:style w:type="character" w:styleId="SchwacheHervorhebung">
    <w:name w:val="Subtle Emphasis"/>
    <w:basedOn w:val="Absatz-Standardschriftart"/>
    <w:uiPriority w:val="19"/>
    <w:rsid w:val="00652CCE"/>
    <w:rPr>
      <w:i/>
      <w:iCs/>
      <w:color w:val="404040" w:themeColor="text1" w:themeTint="BF"/>
    </w:rPr>
  </w:style>
  <w:style w:type="character" w:styleId="Hervorhebung">
    <w:name w:val="Emphasis"/>
    <w:basedOn w:val="Absatz-Standardschriftart"/>
    <w:uiPriority w:val="20"/>
    <w:rsid w:val="00652CCE"/>
    <w:rPr>
      <w:i/>
      <w:iCs/>
    </w:rPr>
  </w:style>
  <w:style w:type="character" w:styleId="IntensiveHervorhebung">
    <w:name w:val="Intense Emphasis"/>
    <w:basedOn w:val="Absatz-Standardschriftart"/>
    <w:uiPriority w:val="21"/>
    <w:rsid w:val="00652CCE"/>
    <w:rPr>
      <w:i/>
      <w:iCs/>
      <w:color w:val="4472C4" w:themeColor="accent1"/>
    </w:rPr>
  </w:style>
  <w:style w:type="character" w:styleId="Fett">
    <w:name w:val="Strong"/>
    <w:basedOn w:val="Absatz-Standardschriftart"/>
    <w:uiPriority w:val="22"/>
    <w:rsid w:val="00652CCE"/>
    <w:rPr>
      <w:b/>
      <w:bCs/>
    </w:rPr>
  </w:style>
  <w:style w:type="paragraph" w:styleId="Zitat">
    <w:name w:val="Quote"/>
    <w:basedOn w:val="Standard"/>
    <w:next w:val="Standard"/>
    <w:link w:val="ZitatZchn"/>
    <w:uiPriority w:val="29"/>
    <w:rsid w:val="00652CCE"/>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652CCE"/>
    <w:rPr>
      <w:rFonts w:ascii="Verdana" w:hAnsi="Verdana" w:cstheme="minorHAnsi"/>
      <w:i/>
      <w:iCs/>
      <w:color w:val="404040" w:themeColor="text1" w:themeTint="BF"/>
      <w:sz w:val="24"/>
      <w:lang w:eastAsia="de-DE"/>
    </w:rPr>
  </w:style>
  <w:style w:type="paragraph" w:styleId="IntensivesZitat">
    <w:name w:val="Intense Quote"/>
    <w:basedOn w:val="Standard"/>
    <w:next w:val="Standard"/>
    <w:link w:val="IntensivesZitatZchn"/>
    <w:uiPriority w:val="30"/>
    <w:rsid w:val="00652CC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652CCE"/>
    <w:rPr>
      <w:rFonts w:ascii="Verdana" w:hAnsi="Verdana" w:cstheme="minorHAnsi"/>
      <w:i/>
      <w:iCs/>
      <w:color w:val="4472C4" w:themeColor="accent1"/>
      <w:sz w:val="24"/>
      <w:lang w:eastAsia="de-DE"/>
    </w:rPr>
  </w:style>
  <w:style w:type="character" w:styleId="SchwacherVerweis">
    <w:name w:val="Subtle Reference"/>
    <w:basedOn w:val="Absatz-Standardschriftart"/>
    <w:uiPriority w:val="31"/>
    <w:rsid w:val="00652CCE"/>
    <w:rPr>
      <w:smallCaps/>
      <w:color w:val="5A5A5A" w:themeColor="text1" w:themeTint="A5"/>
    </w:rPr>
  </w:style>
  <w:style w:type="character" w:styleId="IntensiverVerweis">
    <w:name w:val="Intense Reference"/>
    <w:basedOn w:val="Absatz-Standardschriftart"/>
    <w:uiPriority w:val="32"/>
    <w:rsid w:val="00652CCE"/>
    <w:rPr>
      <w:b/>
      <w:bCs/>
      <w:smallCaps/>
      <w:color w:val="4472C4" w:themeColor="accent1"/>
      <w:spacing w:val="5"/>
    </w:rPr>
  </w:style>
  <w:style w:type="character" w:styleId="Buchtitel">
    <w:name w:val="Book Title"/>
    <w:basedOn w:val="Absatz-Standardschriftart"/>
    <w:uiPriority w:val="33"/>
    <w:rsid w:val="00652CCE"/>
    <w:rPr>
      <w:b/>
      <w:bCs/>
      <w:i/>
      <w:iCs/>
      <w:spacing w:val="5"/>
    </w:rPr>
  </w:style>
  <w:style w:type="table" w:styleId="Tabellenraster">
    <w:name w:val="Table Grid"/>
    <w:basedOn w:val="NormaleTabelle"/>
    <w:uiPriority w:val="39"/>
    <w:rsid w:val="006C1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listungmitStrichen">
    <w:name w:val="Auflistung mit Strichen"/>
    <w:basedOn w:val="Standard"/>
    <w:uiPriority w:val="1"/>
    <w:qFormat/>
    <w:rsid w:val="006C1B6F"/>
    <w:pPr>
      <w:numPr>
        <w:numId w:val="1"/>
      </w:numPr>
      <w:tabs>
        <w:tab w:val="left" w:pos="680"/>
        <w:tab w:val="left" w:pos="936"/>
      </w:tabs>
      <w:snapToGrid w:val="0"/>
      <w:spacing w:after="195" w:line="260" w:lineRule="atLeast"/>
    </w:pPr>
    <w:rPr>
      <w:szCs w:val="24"/>
      <w:lang w:val="de-CH"/>
    </w:rPr>
  </w:style>
  <w:style w:type="character" w:styleId="Hyperlink">
    <w:name w:val="Hyperlink"/>
    <w:basedOn w:val="Absatz-Standardschriftart"/>
    <w:uiPriority w:val="99"/>
    <w:unhideWhenUsed/>
    <w:rsid w:val="006C1B6F"/>
    <w:rPr>
      <w:color w:val="0563C1" w:themeColor="hyperlink"/>
      <w:u w:val="single"/>
    </w:rPr>
  </w:style>
  <w:style w:type="character" w:styleId="NichtaufgelsteErwhnung">
    <w:name w:val="Unresolved Mention"/>
    <w:basedOn w:val="Absatz-Standardschriftart"/>
    <w:uiPriority w:val="99"/>
    <w:semiHidden/>
    <w:unhideWhenUsed/>
    <w:rsid w:val="006C1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hfh.ch"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abian.winter/Library/Group%20Containers/UBF8T346G9.Office/User%20Content.localized/Templates.localized/HfH_Barrierefrei.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555f21-dda2-40b2-9e67-0c5126acc9bb">
      <Terms xmlns="http://schemas.microsoft.com/office/infopath/2007/PartnerControls"/>
    </lcf76f155ced4ddcb4097134ff3c332f>
    <TaxCatchAll xmlns="4fd9addd-010e-4f5f-8f1c-4194eaaa354f" xsi:nil="true"/>
  </documentManagement>
</p:properties>
</file>

<file path=customXml/itemProps1.xml><?xml version="1.0" encoding="utf-8"?>
<ds:datastoreItem xmlns:ds="http://schemas.openxmlformats.org/officeDocument/2006/customXml" ds:itemID="{12CC5821-BA86-414A-8368-EC856A83152C}"/>
</file>

<file path=customXml/itemProps2.xml><?xml version="1.0" encoding="utf-8"?>
<ds:datastoreItem xmlns:ds="http://schemas.openxmlformats.org/officeDocument/2006/customXml" ds:itemID="{EBC26C60-5EF0-4AF1-8F30-8D8554347969}"/>
</file>

<file path=customXml/itemProps3.xml><?xml version="1.0" encoding="utf-8"?>
<ds:datastoreItem xmlns:ds="http://schemas.openxmlformats.org/officeDocument/2006/customXml" ds:itemID="{EA49D740-2B2F-4071-A654-57F52FE5C547}"/>
</file>

<file path=docProps/app.xml><?xml version="1.0" encoding="utf-8"?>
<Properties xmlns="http://schemas.openxmlformats.org/officeDocument/2006/extended-properties" xmlns:vt="http://schemas.openxmlformats.org/officeDocument/2006/docPropsVTypes">
  <Template>HfH_Barrierefrei.dotx</Template>
  <TotalTime>0</TotalTime>
  <Pages>14</Pages>
  <Words>3199</Words>
  <Characters>20154</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Erweitertes Curriculum für Kinder und Jugendliche mit Sehbeeinträchtigung in der Schweiz – Barrierefreies Manuskript zur Präsentation am 14. Schweizer Kongress für Heilpädagogik</dc:title>
  <dc:subject>Erweitertes Curriculum Sehbeeinträchtigung (ECS)</dc:subject>
  <dc:creator>Winter Fabian (wif)</dc:creator>
  <cp:keywords/>
  <dc:description/>
  <cp:lastModifiedBy>Winter Fabian F. (wif)</cp:lastModifiedBy>
  <cp:revision>2</cp:revision>
  <dcterms:created xsi:type="dcterms:W3CDTF">2026-09-02T09:09:00Z</dcterms:created>
  <dcterms:modified xsi:type="dcterms:W3CDTF">2026-09-02T09:09:00Z</dcterms:modified>
  <dc:language>de-CH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CloudProjectKey=qwutsr8rsl2hcrjc8xdicrabsh7fmvlo4thpcjcpeaisb; ProjectName=Informationstechnologie und assistive Technologien</vt:lpwstr>
  </property>
  <property fmtid="{D5CDD505-2E9C-101B-9397-08002B2CF9AE}" pid="3" name="CitaviDocumentProperty_7">
    <vt:lpwstr>Informationstechnologie und assistive Technologien</vt:lpwstr>
  </property>
  <property fmtid="{D5CDD505-2E9C-101B-9397-08002B2CF9AE}" pid="4" name="CitaviDocumentProperty_0">
    <vt:lpwstr>f1ed8f7d-1c65-4f06-ad48-3e96e725bea1</vt:lpwstr>
  </property>
  <property fmtid="{D5CDD505-2E9C-101B-9397-08002B2CF9AE}" pid="5" name="CitaviDocumentProperty_1">
    <vt:lpwstr>6.0.0.2</vt:lpwstr>
  </property>
  <property fmtid="{D5CDD505-2E9C-101B-9397-08002B2CF9AE}" pid="6" name="ContentTypeId">
    <vt:lpwstr>0x010100C27681858B7D484080A6C8E6830BC98C</vt:lpwstr>
  </property>
</Properties>
</file>